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1969" w14:textId="47ADDBE0" w:rsidR="00B003B4" w:rsidRDefault="00B003B4" w:rsidP="00B003B4">
      <w:pPr>
        <w:pStyle w:val="Header"/>
        <w:tabs>
          <w:tab w:val="clear" w:pos="4153"/>
          <w:tab w:val="clear" w:pos="8306"/>
          <w:tab w:val="right" w:pos="9026"/>
        </w:tabs>
        <w:rPr>
          <w:b/>
          <w:sz w:val="24"/>
        </w:rPr>
      </w:pPr>
      <w:bookmarkStart w:id="0" w:name="_Hlk512609091"/>
      <w:bookmarkStart w:id="1" w:name="_GoBack"/>
      <w:bookmarkEnd w:id="1"/>
      <w:r>
        <w:rPr>
          <w:b/>
          <w:sz w:val="24"/>
        </w:rPr>
        <w:t>3GPP TSG-RAN Meeting #</w:t>
      </w:r>
      <w:r w:rsidR="00FC3CB5">
        <w:rPr>
          <w:b/>
          <w:sz w:val="24"/>
        </w:rPr>
        <w:t>83</w:t>
      </w:r>
      <w:r>
        <w:rPr>
          <w:b/>
          <w:sz w:val="24"/>
        </w:rPr>
        <w:tab/>
        <w:t>R</w:t>
      </w:r>
      <w:r w:rsidR="00FC3CB5">
        <w:rPr>
          <w:b/>
          <w:sz w:val="24"/>
        </w:rPr>
        <w:t>P</w:t>
      </w:r>
      <w:r>
        <w:rPr>
          <w:b/>
          <w:sz w:val="24"/>
        </w:rPr>
        <w:t>-</w:t>
      </w:r>
      <w:r w:rsidRPr="006E01DA">
        <w:rPr>
          <w:b/>
          <w:sz w:val="24"/>
        </w:rPr>
        <w:t>19</w:t>
      </w:r>
      <w:r w:rsidR="00FC3CB5">
        <w:rPr>
          <w:b/>
          <w:sz w:val="24"/>
        </w:rPr>
        <w:t>0</w:t>
      </w:r>
      <w:r w:rsidR="00DE4AFE" w:rsidRPr="00DE4AFE">
        <w:rPr>
          <w:b/>
          <w:sz w:val="24"/>
        </w:rPr>
        <w:t>228</w:t>
      </w:r>
    </w:p>
    <w:p w14:paraId="2D04BE87" w14:textId="1539F7F2" w:rsidR="00BC0557" w:rsidRPr="00744008" w:rsidRDefault="00FC3CB5" w:rsidP="00B003B4">
      <w:pPr>
        <w:pStyle w:val="Header"/>
        <w:rPr>
          <w:rFonts w:eastAsia="PMingLiU"/>
          <w:b/>
          <w:sz w:val="24"/>
          <w:lang w:val="en-AU" w:eastAsia="zh-TW"/>
        </w:rPr>
      </w:pPr>
      <w:r>
        <w:rPr>
          <w:b/>
          <w:sz w:val="24"/>
        </w:rPr>
        <w:t>Shenzhen</w:t>
      </w:r>
      <w:r w:rsidR="00B003B4">
        <w:rPr>
          <w:b/>
          <w:sz w:val="24"/>
        </w:rPr>
        <w:t xml:space="preserve">, </w:t>
      </w:r>
      <w:r>
        <w:rPr>
          <w:b/>
          <w:sz w:val="24"/>
        </w:rPr>
        <w:t>China</w:t>
      </w:r>
      <w:r w:rsidR="00B003B4">
        <w:rPr>
          <w:b/>
          <w:sz w:val="24"/>
        </w:rPr>
        <w:t xml:space="preserve"> </w:t>
      </w:r>
      <w:r>
        <w:rPr>
          <w:b/>
          <w:sz w:val="24"/>
        </w:rPr>
        <w:t>18</w:t>
      </w:r>
      <w:r w:rsidR="00B003B4">
        <w:rPr>
          <w:b/>
          <w:sz w:val="24"/>
        </w:rPr>
        <w:t xml:space="preserve"> – </w:t>
      </w:r>
      <w:r>
        <w:rPr>
          <w:b/>
          <w:sz w:val="24"/>
        </w:rPr>
        <w:t>2</w:t>
      </w:r>
      <w:r w:rsidR="00B003B4">
        <w:rPr>
          <w:b/>
          <w:sz w:val="24"/>
        </w:rPr>
        <w:t>1 March 2019</w:t>
      </w:r>
    </w:p>
    <w:bookmarkEnd w:id="0"/>
    <w:p w14:paraId="2A0E09CD" w14:textId="77777777" w:rsidR="00BC0557" w:rsidRDefault="00BC0557" w:rsidP="00BC0557"/>
    <w:p w14:paraId="779ABF42" w14:textId="750A2F46" w:rsidR="00BC0557" w:rsidRPr="00C25C24" w:rsidRDefault="00BC0557" w:rsidP="00BC0557">
      <w:pPr>
        <w:tabs>
          <w:tab w:val="left" w:pos="1701"/>
        </w:tabs>
        <w:spacing w:after="60"/>
        <w:rPr>
          <w:bCs/>
          <w:color w:val="000000" w:themeColor="text1"/>
        </w:rPr>
      </w:pPr>
      <w:r w:rsidRPr="00C25C24">
        <w:rPr>
          <w:b/>
          <w:color w:val="000000" w:themeColor="text1"/>
          <w:sz w:val="22"/>
        </w:rPr>
        <w:t>Agenda item:</w:t>
      </w:r>
      <w:r w:rsidRPr="00C25C24">
        <w:rPr>
          <w:color w:val="000000" w:themeColor="text1"/>
        </w:rPr>
        <w:tab/>
      </w:r>
      <w:r w:rsidR="00815456" w:rsidRPr="00C25C24">
        <w:rPr>
          <w:color w:val="000000" w:themeColor="text1"/>
        </w:rPr>
        <w:t>9.</w:t>
      </w:r>
      <w:r w:rsidR="00DE7DF5">
        <w:rPr>
          <w:color w:val="000000" w:themeColor="text1"/>
        </w:rPr>
        <w:t>1.1</w:t>
      </w:r>
    </w:p>
    <w:p w14:paraId="06A83340" w14:textId="7CB051E7" w:rsidR="00BC0557" w:rsidRPr="00BC3D38" w:rsidRDefault="00BC0557" w:rsidP="00BC0557">
      <w:pPr>
        <w:tabs>
          <w:tab w:val="left" w:pos="1701"/>
        </w:tabs>
        <w:spacing w:after="60"/>
        <w:rPr>
          <w:bCs/>
          <w:color w:val="000000" w:themeColor="text1"/>
        </w:rPr>
      </w:pPr>
      <w:r w:rsidRPr="00C25C24">
        <w:rPr>
          <w:b/>
          <w:color w:val="000000" w:themeColor="text1"/>
          <w:sz w:val="22"/>
        </w:rPr>
        <w:t>Title:</w:t>
      </w:r>
      <w:r w:rsidRPr="00C25C24">
        <w:rPr>
          <w:b/>
          <w:color w:val="000000" w:themeColor="text1"/>
        </w:rPr>
        <w:tab/>
      </w:r>
      <w:r w:rsidR="00FC3CB5" w:rsidRPr="00BC3D38">
        <w:rPr>
          <w:color w:val="000000" w:themeColor="text1"/>
        </w:rPr>
        <w:t>Discussion on NR-V2X work item scope</w:t>
      </w:r>
    </w:p>
    <w:p w14:paraId="7DC2E3DB" w14:textId="77777777" w:rsidR="00BC0557" w:rsidRPr="00C25C24" w:rsidRDefault="00BC0557" w:rsidP="00BC0557">
      <w:pPr>
        <w:tabs>
          <w:tab w:val="left" w:pos="1701"/>
        </w:tabs>
        <w:spacing w:after="60"/>
        <w:rPr>
          <w:bCs/>
          <w:color w:val="000000" w:themeColor="text1"/>
        </w:rPr>
      </w:pPr>
      <w:r w:rsidRPr="00C25C24">
        <w:rPr>
          <w:b/>
          <w:color w:val="000000" w:themeColor="text1"/>
          <w:sz w:val="22"/>
        </w:rPr>
        <w:t>Source:</w:t>
      </w:r>
      <w:r w:rsidRPr="00C25C24">
        <w:rPr>
          <w:bCs/>
          <w:color w:val="000000" w:themeColor="text1"/>
        </w:rPr>
        <w:tab/>
        <w:t>OPPO</w:t>
      </w:r>
    </w:p>
    <w:p w14:paraId="38AC3EF2" w14:textId="3473B70B" w:rsidR="00BC0557" w:rsidRPr="00C25C24" w:rsidRDefault="00BC0557" w:rsidP="00BC0557">
      <w:pPr>
        <w:tabs>
          <w:tab w:val="left" w:pos="1701"/>
        </w:tabs>
        <w:spacing w:after="60"/>
        <w:rPr>
          <w:color w:val="000000" w:themeColor="text1"/>
        </w:rPr>
      </w:pPr>
      <w:r w:rsidRPr="00C25C24">
        <w:rPr>
          <w:b/>
          <w:color w:val="000000" w:themeColor="text1"/>
          <w:sz w:val="22"/>
        </w:rPr>
        <w:t>Document for:</w:t>
      </w:r>
      <w:r w:rsidRPr="00C25C24">
        <w:rPr>
          <w:color w:val="000000" w:themeColor="text1"/>
        </w:rPr>
        <w:tab/>
      </w:r>
      <w:r w:rsidR="00815456" w:rsidRPr="00C25C24">
        <w:rPr>
          <w:color w:val="000000" w:themeColor="text1"/>
        </w:rPr>
        <w:t>Discussion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4AB6E37E" w14:textId="78C2E1F3" w:rsidR="00FA1AA1" w:rsidRPr="00E325FF" w:rsidRDefault="00D2723D" w:rsidP="008F78E3">
      <w:pPr>
        <w:pStyle w:val="BodyText"/>
        <w:spacing w:after="240"/>
        <w:rPr>
          <w:rFonts w:eastAsia="PMingLiU"/>
          <w:color w:val="000000" w:themeColor="text1"/>
          <w:sz w:val="20"/>
          <w:lang w:eastAsia="zh-TW"/>
        </w:rPr>
      </w:pPr>
      <w:r w:rsidRPr="00E325FF">
        <w:rPr>
          <w:color w:val="000000" w:themeColor="text1"/>
          <w:sz w:val="20"/>
        </w:rPr>
        <w:t xml:space="preserve">In RAN working groups, </w:t>
      </w:r>
      <w:r w:rsidR="00E16F3D" w:rsidRPr="00E325FF">
        <w:rPr>
          <w:color w:val="000000" w:themeColor="text1"/>
          <w:sz w:val="20"/>
        </w:rPr>
        <w:t xml:space="preserve">the </w:t>
      </w:r>
      <w:r w:rsidRPr="00E325FF">
        <w:rPr>
          <w:color w:val="000000" w:themeColor="text1"/>
          <w:sz w:val="20"/>
        </w:rPr>
        <w:t xml:space="preserve">design of </w:t>
      </w:r>
      <w:r w:rsidR="00C25C24" w:rsidRPr="00E325FF">
        <w:rPr>
          <w:color w:val="000000" w:themeColor="text1"/>
          <w:sz w:val="20"/>
        </w:rPr>
        <w:t xml:space="preserve">new </w:t>
      </w:r>
      <w:r w:rsidRPr="00E325FF">
        <w:rPr>
          <w:color w:val="000000" w:themeColor="text1"/>
          <w:sz w:val="20"/>
        </w:rPr>
        <w:t xml:space="preserve">NR sidelink interface to support advanced V2X use cases </w:t>
      </w:r>
      <w:r w:rsidR="00C25C24" w:rsidRPr="00E325FF">
        <w:rPr>
          <w:color w:val="000000" w:themeColor="text1"/>
          <w:sz w:val="20"/>
        </w:rPr>
        <w:t>was</w:t>
      </w:r>
      <w:r w:rsidRPr="00E325FF">
        <w:rPr>
          <w:color w:val="000000" w:themeColor="text1"/>
          <w:sz w:val="20"/>
        </w:rPr>
        <w:t xml:space="preserve"> extensively studied according to SID [1]. </w:t>
      </w:r>
      <w:r w:rsidR="00231BE1" w:rsidRPr="00E325FF">
        <w:rPr>
          <w:color w:val="000000" w:themeColor="text1"/>
          <w:sz w:val="20"/>
        </w:rPr>
        <w:t>As an outcome, a technical report which captured evaluation results, design agreements and recommendations/conclusions is generated in [2].</w:t>
      </w:r>
      <w:r w:rsidR="00C25C24" w:rsidRPr="00E325FF">
        <w:rPr>
          <w:color w:val="000000" w:themeColor="text1"/>
          <w:sz w:val="20"/>
        </w:rPr>
        <w:t xml:space="preserve"> Based on the progress reached in WGs during the SI phase, </w:t>
      </w:r>
      <w:r w:rsidR="00983804" w:rsidRPr="00E325FF">
        <w:rPr>
          <w:color w:val="000000" w:themeColor="text1"/>
          <w:sz w:val="20"/>
        </w:rPr>
        <w:t xml:space="preserve">in this contribution </w:t>
      </w:r>
      <w:r w:rsidR="00C25C24" w:rsidRPr="00E325FF">
        <w:rPr>
          <w:color w:val="000000" w:themeColor="text1"/>
          <w:sz w:val="20"/>
        </w:rPr>
        <w:t xml:space="preserve">we provide </w:t>
      </w:r>
      <w:r w:rsidR="00983804" w:rsidRPr="00E325FF">
        <w:rPr>
          <w:color w:val="000000" w:themeColor="text1"/>
          <w:sz w:val="20"/>
        </w:rPr>
        <w:t xml:space="preserve">some </w:t>
      </w:r>
      <w:r w:rsidR="00C25C24" w:rsidRPr="00E325FF">
        <w:rPr>
          <w:color w:val="000000" w:themeColor="text1"/>
          <w:sz w:val="20"/>
        </w:rPr>
        <w:t xml:space="preserve">discussions and suggestions on the scope for the follow-up </w:t>
      </w:r>
      <w:r w:rsidR="00983804" w:rsidRPr="00E325FF">
        <w:rPr>
          <w:color w:val="000000" w:themeColor="text1"/>
          <w:sz w:val="20"/>
        </w:rPr>
        <w:t xml:space="preserve">Rel-16 </w:t>
      </w:r>
      <w:r w:rsidR="00C25C24" w:rsidRPr="00E325FF">
        <w:rPr>
          <w:color w:val="000000" w:themeColor="text1"/>
          <w:sz w:val="20"/>
        </w:rPr>
        <w:t>NR-V2X WI until December 2019.</w:t>
      </w:r>
    </w:p>
    <w:p w14:paraId="2DDFB004" w14:textId="77777777" w:rsidR="00BC0557" w:rsidRPr="00BC0557" w:rsidRDefault="00BC0557" w:rsidP="00BC0557">
      <w:pPr>
        <w:spacing w:after="120"/>
        <w:rPr>
          <w:b/>
          <w:sz w:val="22"/>
        </w:rPr>
      </w:pPr>
      <w:r w:rsidRPr="00BC0557">
        <w:rPr>
          <w:b/>
          <w:sz w:val="22"/>
        </w:rPr>
        <w:t>2. Discussion</w:t>
      </w:r>
    </w:p>
    <w:p w14:paraId="3D1736C3" w14:textId="7B6C9A3D" w:rsidR="00FA4C21" w:rsidRPr="0025285D" w:rsidRDefault="00630B34" w:rsidP="00F33CD9">
      <w:pPr>
        <w:pStyle w:val="BodyText"/>
        <w:spacing w:after="120"/>
        <w:rPr>
          <w:color w:val="000000" w:themeColor="text1"/>
          <w:sz w:val="20"/>
          <w:szCs w:val="20"/>
        </w:rPr>
      </w:pPr>
      <w:r w:rsidRPr="0025285D">
        <w:rPr>
          <w:color w:val="000000" w:themeColor="text1"/>
          <w:sz w:val="20"/>
          <w:szCs w:val="20"/>
        </w:rPr>
        <w:t xml:space="preserve">NR-V2X study scope was very comprehensive, in which it included all sidelink broadcast, groupcast, and unicast transmission types, all FR1 and FR2 numerologies supported in Uu, and sidelink control from both NR and LTE RATs with an aim of supporting all advanced V2X use cases defined in SA1. Since this </w:t>
      </w:r>
      <w:r w:rsidR="00693E96">
        <w:rPr>
          <w:color w:val="000000" w:themeColor="text1"/>
          <w:sz w:val="20"/>
          <w:szCs w:val="20"/>
        </w:rPr>
        <w:t>will</w:t>
      </w:r>
      <w:r w:rsidR="00F0605C" w:rsidRPr="0025285D">
        <w:rPr>
          <w:color w:val="000000" w:themeColor="text1"/>
          <w:sz w:val="20"/>
          <w:szCs w:val="20"/>
        </w:rPr>
        <w:t xml:space="preserve"> be the</w:t>
      </w:r>
      <w:r w:rsidRPr="0025285D">
        <w:rPr>
          <w:color w:val="000000" w:themeColor="text1"/>
          <w:sz w:val="20"/>
          <w:szCs w:val="20"/>
        </w:rPr>
        <w:t xml:space="preserve"> first 3GPP release to introduce sidelink communication into NR radio access technology</w:t>
      </w:r>
      <w:r w:rsidR="00D47A88" w:rsidRPr="0025285D">
        <w:rPr>
          <w:color w:val="000000" w:themeColor="text1"/>
          <w:sz w:val="20"/>
          <w:szCs w:val="20"/>
        </w:rPr>
        <w:t xml:space="preserve">, many design options </w:t>
      </w:r>
      <w:r w:rsidR="00D07E4A" w:rsidRPr="0025285D">
        <w:rPr>
          <w:color w:val="000000" w:themeColor="text1"/>
          <w:sz w:val="20"/>
          <w:szCs w:val="20"/>
        </w:rPr>
        <w:t xml:space="preserve">in all technical areas </w:t>
      </w:r>
      <w:r w:rsidR="00D47A88" w:rsidRPr="0025285D">
        <w:rPr>
          <w:color w:val="000000" w:themeColor="text1"/>
          <w:sz w:val="20"/>
          <w:szCs w:val="20"/>
        </w:rPr>
        <w:t>were considered</w:t>
      </w:r>
      <w:r w:rsidRPr="0025285D">
        <w:rPr>
          <w:color w:val="000000" w:themeColor="text1"/>
          <w:sz w:val="20"/>
          <w:szCs w:val="20"/>
        </w:rPr>
        <w:t xml:space="preserve"> during the SI phase</w:t>
      </w:r>
      <w:r w:rsidR="00D47A88" w:rsidRPr="0025285D">
        <w:rPr>
          <w:color w:val="000000" w:themeColor="text1"/>
          <w:sz w:val="20"/>
          <w:szCs w:val="20"/>
        </w:rPr>
        <w:t>.</w:t>
      </w:r>
      <w:r w:rsidR="00F33CD9" w:rsidRPr="0025285D">
        <w:rPr>
          <w:color w:val="000000" w:themeColor="text1"/>
          <w:sz w:val="20"/>
          <w:szCs w:val="20"/>
        </w:rPr>
        <w:t xml:space="preserve"> In order to make progress, m</w:t>
      </w:r>
      <w:r w:rsidR="0082301E" w:rsidRPr="0025285D">
        <w:rPr>
          <w:color w:val="000000" w:themeColor="text1"/>
          <w:sz w:val="20"/>
          <w:szCs w:val="20"/>
        </w:rPr>
        <w:t>ore than usual</w:t>
      </w:r>
      <w:r w:rsidR="00B807B7" w:rsidRPr="0025285D">
        <w:rPr>
          <w:color w:val="000000" w:themeColor="text1"/>
          <w:sz w:val="20"/>
          <w:szCs w:val="20"/>
        </w:rPr>
        <w:t xml:space="preserve"> </w:t>
      </w:r>
      <w:r w:rsidR="008F78E3" w:rsidRPr="0025285D">
        <w:rPr>
          <w:color w:val="000000" w:themeColor="text1"/>
          <w:sz w:val="20"/>
          <w:szCs w:val="20"/>
        </w:rPr>
        <w:t xml:space="preserve">extra time was necessary for complex discussions and </w:t>
      </w:r>
      <w:r w:rsidR="004D6E25" w:rsidRPr="0025285D">
        <w:rPr>
          <w:color w:val="000000" w:themeColor="text1"/>
          <w:sz w:val="20"/>
          <w:szCs w:val="20"/>
        </w:rPr>
        <w:t xml:space="preserve">spent on </w:t>
      </w:r>
      <w:r w:rsidR="00FA4C21" w:rsidRPr="0025285D">
        <w:rPr>
          <w:color w:val="000000" w:themeColor="text1"/>
          <w:sz w:val="20"/>
          <w:szCs w:val="20"/>
        </w:rPr>
        <w:t>overly optimi</w:t>
      </w:r>
      <w:r w:rsidR="004D6E25" w:rsidRPr="0025285D">
        <w:rPr>
          <w:color w:val="000000" w:themeColor="text1"/>
          <w:sz w:val="20"/>
          <w:szCs w:val="20"/>
        </w:rPr>
        <w:t>z</w:t>
      </w:r>
      <w:r w:rsidR="00FA4C21" w:rsidRPr="0025285D">
        <w:rPr>
          <w:color w:val="000000" w:themeColor="text1"/>
          <w:sz w:val="20"/>
          <w:szCs w:val="20"/>
        </w:rPr>
        <w:t xml:space="preserve">ed and </w:t>
      </w:r>
      <w:r w:rsidR="00693E96" w:rsidRPr="000400A0">
        <w:rPr>
          <w:color w:val="auto"/>
          <w:sz w:val="20"/>
          <w:szCs w:val="20"/>
        </w:rPr>
        <w:t xml:space="preserve">sophisticated </w:t>
      </w:r>
      <w:r w:rsidR="00FA4C21" w:rsidRPr="0025285D">
        <w:rPr>
          <w:color w:val="000000" w:themeColor="text1"/>
          <w:sz w:val="20"/>
          <w:szCs w:val="20"/>
        </w:rPr>
        <w:t>solutions</w:t>
      </w:r>
      <w:r w:rsidR="004D6E25" w:rsidRPr="0025285D">
        <w:rPr>
          <w:color w:val="000000" w:themeColor="text1"/>
          <w:sz w:val="20"/>
          <w:szCs w:val="20"/>
        </w:rPr>
        <w:t xml:space="preserve">. </w:t>
      </w:r>
    </w:p>
    <w:p w14:paraId="14692C54" w14:textId="76C8F040" w:rsidR="00E325FF" w:rsidRPr="0025285D" w:rsidRDefault="00F33CD9" w:rsidP="00F601C5">
      <w:pPr>
        <w:pStyle w:val="BodyText"/>
        <w:spacing w:after="120"/>
        <w:rPr>
          <w:color w:val="000000" w:themeColor="text1"/>
          <w:sz w:val="20"/>
          <w:szCs w:val="20"/>
        </w:rPr>
      </w:pPr>
      <w:r w:rsidRPr="0025285D">
        <w:rPr>
          <w:color w:val="000000" w:themeColor="text1"/>
          <w:sz w:val="20"/>
          <w:szCs w:val="20"/>
        </w:rPr>
        <w:t xml:space="preserve">In our view, </w:t>
      </w:r>
      <w:r w:rsidR="004C470D" w:rsidRPr="0025285D">
        <w:rPr>
          <w:color w:val="000000" w:themeColor="text1"/>
          <w:sz w:val="20"/>
          <w:szCs w:val="20"/>
        </w:rPr>
        <w:t xml:space="preserve">it is essential </w:t>
      </w:r>
      <w:r w:rsidR="00693E96">
        <w:rPr>
          <w:color w:val="000000" w:themeColor="text1"/>
          <w:sz w:val="20"/>
          <w:szCs w:val="20"/>
        </w:rPr>
        <w:t>for</w:t>
      </w:r>
      <w:r w:rsidR="004C470D" w:rsidRPr="0025285D">
        <w:rPr>
          <w:color w:val="000000" w:themeColor="text1"/>
          <w:sz w:val="20"/>
          <w:szCs w:val="20"/>
        </w:rPr>
        <w:t xml:space="preserve"> </w:t>
      </w:r>
      <w:r w:rsidR="004D6E25" w:rsidRPr="0025285D">
        <w:rPr>
          <w:color w:val="000000" w:themeColor="text1"/>
          <w:sz w:val="20"/>
          <w:szCs w:val="20"/>
        </w:rPr>
        <w:t>the first version of NR sidelink</w:t>
      </w:r>
      <w:r w:rsidR="00693E96">
        <w:rPr>
          <w:color w:val="000000" w:themeColor="text1"/>
          <w:sz w:val="20"/>
          <w:szCs w:val="20"/>
        </w:rPr>
        <w:t xml:space="preserve"> design</w:t>
      </w:r>
      <w:r w:rsidR="004D6E25" w:rsidRPr="0025285D">
        <w:rPr>
          <w:color w:val="000000" w:themeColor="text1"/>
          <w:sz w:val="20"/>
          <w:szCs w:val="20"/>
        </w:rPr>
        <w:t xml:space="preserve"> </w:t>
      </w:r>
      <w:r w:rsidR="00693E96">
        <w:rPr>
          <w:color w:val="000000" w:themeColor="text1"/>
          <w:sz w:val="20"/>
          <w:szCs w:val="20"/>
        </w:rPr>
        <w:t>to</w:t>
      </w:r>
      <w:r w:rsidR="004D6E25" w:rsidRPr="0025285D">
        <w:rPr>
          <w:color w:val="000000" w:themeColor="text1"/>
          <w:sz w:val="20"/>
          <w:szCs w:val="20"/>
        </w:rPr>
        <w:t xml:space="preserve"> be </w:t>
      </w:r>
      <w:r w:rsidR="00F567F5" w:rsidRPr="0025285D">
        <w:rPr>
          <w:color w:val="000000" w:themeColor="text1"/>
          <w:sz w:val="20"/>
          <w:szCs w:val="20"/>
        </w:rPr>
        <w:t>solid</w:t>
      </w:r>
      <w:r w:rsidR="00554CC4" w:rsidRPr="0025285D">
        <w:rPr>
          <w:color w:val="000000" w:themeColor="text1"/>
          <w:sz w:val="20"/>
          <w:szCs w:val="20"/>
        </w:rPr>
        <w:t xml:space="preserve"> (</w:t>
      </w:r>
      <w:r w:rsidR="00F567F5" w:rsidRPr="0025285D">
        <w:rPr>
          <w:color w:val="000000" w:themeColor="text1"/>
          <w:sz w:val="20"/>
          <w:szCs w:val="20"/>
        </w:rPr>
        <w:t xml:space="preserve">reliable and flexible use </w:t>
      </w:r>
      <w:r w:rsidR="00405A5B" w:rsidRPr="0025285D">
        <w:rPr>
          <w:color w:val="000000" w:themeColor="text1"/>
          <w:sz w:val="20"/>
          <w:szCs w:val="20"/>
        </w:rPr>
        <w:t>for</w:t>
      </w:r>
      <w:r w:rsidR="00F567F5" w:rsidRPr="0025285D">
        <w:rPr>
          <w:color w:val="000000" w:themeColor="text1"/>
          <w:sz w:val="20"/>
          <w:szCs w:val="20"/>
        </w:rPr>
        <w:t xml:space="preserve"> all </w:t>
      </w:r>
      <w:r w:rsidR="00405A5B" w:rsidRPr="0025285D">
        <w:rPr>
          <w:color w:val="000000" w:themeColor="text1"/>
          <w:sz w:val="20"/>
          <w:szCs w:val="20"/>
        </w:rPr>
        <w:t xml:space="preserve">SL </w:t>
      </w:r>
      <w:r w:rsidR="00F567F5" w:rsidRPr="0025285D">
        <w:rPr>
          <w:color w:val="000000" w:themeColor="text1"/>
          <w:sz w:val="20"/>
          <w:szCs w:val="20"/>
        </w:rPr>
        <w:t>transmission types</w:t>
      </w:r>
      <w:r w:rsidR="00554CC4" w:rsidRPr="0025285D">
        <w:rPr>
          <w:color w:val="000000" w:themeColor="text1"/>
          <w:sz w:val="20"/>
          <w:szCs w:val="20"/>
        </w:rPr>
        <w:t>)</w:t>
      </w:r>
      <w:r w:rsidR="004C470D" w:rsidRPr="0025285D">
        <w:rPr>
          <w:color w:val="000000" w:themeColor="text1"/>
          <w:sz w:val="20"/>
          <w:szCs w:val="20"/>
        </w:rPr>
        <w:t xml:space="preserve">, robust </w:t>
      </w:r>
      <w:r w:rsidR="00F567F5" w:rsidRPr="0025285D">
        <w:rPr>
          <w:color w:val="000000" w:themeColor="text1"/>
          <w:sz w:val="20"/>
          <w:szCs w:val="20"/>
        </w:rPr>
        <w:t>(</w:t>
      </w:r>
      <w:r w:rsidR="004C470D" w:rsidRPr="0025285D">
        <w:rPr>
          <w:color w:val="000000" w:themeColor="text1"/>
          <w:sz w:val="20"/>
          <w:szCs w:val="20"/>
        </w:rPr>
        <w:t>to</w:t>
      </w:r>
      <w:r w:rsidR="00405A5B" w:rsidRPr="0025285D">
        <w:rPr>
          <w:color w:val="000000" w:themeColor="text1"/>
          <w:sz w:val="20"/>
          <w:szCs w:val="20"/>
        </w:rPr>
        <w:t xml:space="preserve"> be able to</w:t>
      </w:r>
      <w:r w:rsidR="004C470D" w:rsidRPr="0025285D">
        <w:rPr>
          <w:color w:val="000000" w:themeColor="text1"/>
          <w:sz w:val="20"/>
          <w:szCs w:val="20"/>
        </w:rPr>
        <w:t xml:space="preserve"> function in all </w:t>
      </w:r>
      <w:r w:rsidR="00554CC4" w:rsidRPr="0025285D">
        <w:rPr>
          <w:color w:val="000000" w:themeColor="text1"/>
          <w:sz w:val="20"/>
          <w:szCs w:val="20"/>
        </w:rPr>
        <w:t>channel</w:t>
      </w:r>
      <w:r w:rsidR="004C470D" w:rsidRPr="0025285D">
        <w:rPr>
          <w:color w:val="000000" w:themeColor="text1"/>
          <w:sz w:val="20"/>
          <w:szCs w:val="20"/>
        </w:rPr>
        <w:t xml:space="preserve"> environment</w:t>
      </w:r>
      <w:r w:rsidR="00405A5B" w:rsidRPr="0025285D">
        <w:rPr>
          <w:color w:val="000000" w:themeColor="text1"/>
          <w:sz w:val="20"/>
          <w:szCs w:val="20"/>
        </w:rPr>
        <w:t>s and support different QoS levels</w:t>
      </w:r>
      <w:r w:rsidR="00554CC4" w:rsidRPr="0025285D">
        <w:rPr>
          <w:color w:val="000000" w:themeColor="text1"/>
          <w:sz w:val="20"/>
          <w:szCs w:val="20"/>
        </w:rPr>
        <w:t>)</w:t>
      </w:r>
      <w:r w:rsidR="004C470D" w:rsidRPr="0025285D">
        <w:rPr>
          <w:color w:val="000000" w:themeColor="text1"/>
          <w:sz w:val="20"/>
          <w:szCs w:val="20"/>
        </w:rPr>
        <w:t xml:space="preserve">, and forward compatible </w:t>
      </w:r>
      <w:r w:rsidR="00554CC4" w:rsidRPr="0025285D">
        <w:rPr>
          <w:color w:val="000000" w:themeColor="text1"/>
          <w:sz w:val="20"/>
          <w:szCs w:val="20"/>
        </w:rPr>
        <w:t>in such a way that it</w:t>
      </w:r>
      <w:r w:rsidR="004C470D" w:rsidRPr="0025285D">
        <w:rPr>
          <w:color w:val="000000" w:themeColor="text1"/>
          <w:sz w:val="20"/>
          <w:szCs w:val="20"/>
        </w:rPr>
        <w:t xml:space="preserve"> can be easily extended for inclusion of more advanced features in the future. </w:t>
      </w:r>
      <w:r w:rsidR="00693E96">
        <w:rPr>
          <w:color w:val="000000" w:themeColor="text1"/>
          <w:sz w:val="20"/>
          <w:szCs w:val="20"/>
        </w:rPr>
        <w:t>At the same time,</w:t>
      </w:r>
      <w:r w:rsidR="000400A0">
        <w:rPr>
          <w:color w:val="000000" w:themeColor="text1"/>
          <w:sz w:val="20"/>
          <w:szCs w:val="20"/>
        </w:rPr>
        <w:t xml:space="preserve"> it should not require all the fancy bells and whistles to make it work.</w:t>
      </w:r>
      <w:r w:rsidR="00693E96">
        <w:rPr>
          <w:color w:val="000000" w:themeColor="text1"/>
          <w:sz w:val="20"/>
          <w:szCs w:val="20"/>
        </w:rPr>
        <w:t xml:space="preserve"> </w:t>
      </w:r>
      <w:r w:rsidR="000400A0">
        <w:rPr>
          <w:color w:val="000000" w:themeColor="text1"/>
          <w:sz w:val="20"/>
          <w:szCs w:val="20"/>
        </w:rPr>
        <w:t>In order t</w:t>
      </w:r>
      <w:r w:rsidR="00F567F5" w:rsidRPr="0025285D">
        <w:rPr>
          <w:color w:val="000000" w:themeColor="text1"/>
          <w:sz w:val="20"/>
          <w:szCs w:val="20"/>
        </w:rPr>
        <w:t xml:space="preserve">o </w:t>
      </w:r>
      <w:r w:rsidR="000400A0">
        <w:rPr>
          <w:color w:val="000000" w:themeColor="text1"/>
          <w:sz w:val="20"/>
          <w:szCs w:val="20"/>
        </w:rPr>
        <w:t>complete the first design</w:t>
      </w:r>
      <w:r w:rsidR="00F567F5" w:rsidRPr="0025285D">
        <w:rPr>
          <w:color w:val="000000" w:themeColor="text1"/>
          <w:sz w:val="20"/>
          <w:szCs w:val="20"/>
        </w:rPr>
        <w:t xml:space="preserve"> within a very </w:t>
      </w:r>
      <w:r w:rsidR="00621126">
        <w:rPr>
          <w:color w:val="000000" w:themeColor="text1"/>
          <w:sz w:val="20"/>
          <w:szCs w:val="20"/>
        </w:rPr>
        <w:t>challenging</w:t>
      </w:r>
      <w:r w:rsidR="00F567F5" w:rsidRPr="0025285D">
        <w:rPr>
          <w:color w:val="000000" w:themeColor="text1"/>
          <w:sz w:val="20"/>
          <w:szCs w:val="20"/>
        </w:rPr>
        <w:t xml:space="preserve"> time</w:t>
      </w:r>
      <w:r w:rsidR="00882612" w:rsidRPr="0025285D">
        <w:rPr>
          <w:color w:val="000000" w:themeColor="text1"/>
          <w:sz w:val="20"/>
          <w:szCs w:val="20"/>
        </w:rPr>
        <w:t>frame</w:t>
      </w:r>
      <w:r w:rsidR="00F567F5" w:rsidRPr="0025285D">
        <w:rPr>
          <w:color w:val="000000" w:themeColor="text1"/>
          <w:sz w:val="20"/>
          <w:szCs w:val="20"/>
        </w:rPr>
        <w:t xml:space="preserve"> </w:t>
      </w:r>
      <w:r w:rsidR="00D52C08" w:rsidRPr="0025285D">
        <w:rPr>
          <w:color w:val="000000" w:themeColor="text1"/>
          <w:sz w:val="20"/>
          <w:szCs w:val="20"/>
        </w:rPr>
        <w:t xml:space="preserve">(5 WG meetings) </w:t>
      </w:r>
      <w:r w:rsidR="00F567F5" w:rsidRPr="0025285D">
        <w:rPr>
          <w:color w:val="000000" w:themeColor="text1"/>
          <w:sz w:val="20"/>
          <w:szCs w:val="20"/>
        </w:rPr>
        <w:t xml:space="preserve">until function freeze deadline by December 2019, it is necessary to consider </w:t>
      </w:r>
      <w:r w:rsidR="00C54CEA">
        <w:rPr>
          <w:color w:val="000000" w:themeColor="text1"/>
          <w:sz w:val="20"/>
          <w:szCs w:val="20"/>
        </w:rPr>
        <w:t>limiting</w:t>
      </w:r>
      <w:r w:rsidR="00F567F5" w:rsidRPr="0025285D">
        <w:rPr>
          <w:color w:val="000000" w:themeColor="text1"/>
          <w:sz w:val="20"/>
          <w:szCs w:val="20"/>
        </w:rPr>
        <w:t xml:space="preserve"> sidelink designs to a manageable scope. This would allow more focused discussions on </w:t>
      </w:r>
      <w:r w:rsidR="00F601C5" w:rsidRPr="0025285D">
        <w:rPr>
          <w:color w:val="000000" w:themeColor="text1"/>
          <w:sz w:val="20"/>
          <w:szCs w:val="20"/>
        </w:rPr>
        <w:t xml:space="preserve">the </w:t>
      </w:r>
      <w:r w:rsidR="00F567F5" w:rsidRPr="0025285D">
        <w:rPr>
          <w:color w:val="000000" w:themeColor="text1"/>
          <w:sz w:val="20"/>
          <w:szCs w:val="20"/>
        </w:rPr>
        <w:t xml:space="preserve">fundamental and essential </w:t>
      </w:r>
      <w:r w:rsidR="0070652B" w:rsidRPr="0025285D">
        <w:rPr>
          <w:color w:val="000000" w:themeColor="text1"/>
          <w:sz w:val="20"/>
          <w:szCs w:val="20"/>
        </w:rPr>
        <w:t>feature</w:t>
      </w:r>
      <w:r w:rsidR="00F601C5" w:rsidRPr="0025285D">
        <w:rPr>
          <w:color w:val="000000" w:themeColor="text1"/>
          <w:sz w:val="20"/>
          <w:szCs w:val="20"/>
        </w:rPr>
        <w:t>s</w:t>
      </w:r>
      <w:r w:rsidR="0070652B" w:rsidRPr="0025285D">
        <w:rPr>
          <w:color w:val="000000" w:themeColor="text1"/>
          <w:sz w:val="20"/>
          <w:szCs w:val="20"/>
        </w:rPr>
        <w:t xml:space="preserve"> </w:t>
      </w:r>
      <w:r w:rsidR="00C54CEA">
        <w:rPr>
          <w:color w:val="000000" w:themeColor="text1"/>
          <w:sz w:val="20"/>
          <w:szCs w:val="20"/>
        </w:rPr>
        <w:t>for</w:t>
      </w:r>
      <w:r w:rsidR="00F567F5" w:rsidRPr="0025285D">
        <w:rPr>
          <w:color w:val="000000" w:themeColor="text1"/>
          <w:sz w:val="20"/>
          <w:szCs w:val="20"/>
        </w:rPr>
        <w:t xml:space="preserve"> NR sidelink</w:t>
      </w:r>
      <w:r w:rsidR="00F601C5" w:rsidRPr="0025285D">
        <w:rPr>
          <w:color w:val="000000" w:themeColor="text1"/>
          <w:sz w:val="20"/>
          <w:szCs w:val="20"/>
        </w:rPr>
        <w:t>,</w:t>
      </w:r>
      <w:r w:rsidR="0070652B" w:rsidRPr="0025285D">
        <w:rPr>
          <w:color w:val="000000" w:themeColor="text1"/>
          <w:sz w:val="20"/>
          <w:szCs w:val="20"/>
        </w:rPr>
        <w:t xml:space="preserve"> and</w:t>
      </w:r>
      <w:r w:rsidR="00F567F5" w:rsidRPr="0025285D">
        <w:rPr>
          <w:color w:val="000000" w:themeColor="text1"/>
          <w:sz w:val="20"/>
          <w:szCs w:val="20"/>
        </w:rPr>
        <w:t xml:space="preserve"> </w:t>
      </w:r>
      <w:r w:rsidR="000400A0">
        <w:rPr>
          <w:color w:val="000000" w:themeColor="text1"/>
          <w:sz w:val="20"/>
          <w:szCs w:val="20"/>
        </w:rPr>
        <w:t xml:space="preserve">for a </w:t>
      </w:r>
      <w:r w:rsidR="00F567F5" w:rsidRPr="0025285D">
        <w:rPr>
          <w:color w:val="000000" w:themeColor="text1"/>
          <w:sz w:val="20"/>
          <w:szCs w:val="20"/>
        </w:rPr>
        <w:t xml:space="preserve">high quality </w:t>
      </w:r>
      <w:r w:rsidR="0070652B" w:rsidRPr="0025285D">
        <w:rPr>
          <w:color w:val="000000" w:themeColor="text1"/>
          <w:sz w:val="20"/>
          <w:szCs w:val="20"/>
        </w:rPr>
        <w:t xml:space="preserve">of </w:t>
      </w:r>
      <w:r w:rsidR="00F567F5" w:rsidRPr="0025285D">
        <w:rPr>
          <w:color w:val="000000" w:themeColor="text1"/>
          <w:sz w:val="20"/>
          <w:szCs w:val="20"/>
        </w:rPr>
        <w:t>standards work to take place.</w:t>
      </w:r>
    </w:p>
    <w:p w14:paraId="0B54659E" w14:textId="1006D87C" w:rsidR="00277431" w:rsidRPr="00475607" w:rsidRDefault="00277431" w:rsidP="009910B0">
      <w:pPr>
        <w:spacing w:after="120"/>
        <w:rPr>
          <w:color w:val="000000" w:themeColor="text1"/>
          <w:sz w:val="20"/>
          <w:szCs w:val="20"/>
        </w:rPr>
      </w:pPr>
      <w:r w:rsidRPr="00475607">
        <w:rPr>
          <w:color w:val="000000" w:themeColor="text1"/>
          <w:sz w:val="20"/>
          <w:szCs w:val="20"/>
        </w:rPr>
        <w:t xml:space="preserve">Some basic </w:t>
      </w:r>
      <w:r w:rsidR="00A12BE5" w:rsidRPr="00475607">
        <w:rPr>
          <w:color w:val="000000" w:themeColor="text1"/>
          <w:sz w:val="20"/>
          <w:szCs w:val="20"/>
        </w:rPr>
        <w:t>principles</w:t>
      </w:r>
      <w:r w:rsidRPr="00475607">
        <w:rPr>
          <w:color w:val="000000" w:themeColor="text1"/>
          <w:sz w:val="20"/>
          <w:szCs w:val="20"/>
        </w:rPr>
        <w:t xml:space="preserve"> </w:t>
      </w:r>
      <w:r w:rsidR="00C54CEA" w:rsidRPr="00475607">
        <w:rPr>
          <w:color w:val="000000" w:themeColor="text1"/>
          <w:sz w:val="20"/>
          <w:szCs w:val="20"/>
        </w:rPr>
        <w:t xml:space="preserve">in our view </w:t>
      </w:r>
      <w:r w:rsidRPr="00475607">
        <w:rPr>
          <w:color w:val="000000" w:themeColor="text1"/>
          <w:sz w:val="20"/>
          <w:szCs w:val="20"/>
        </w:rPr>
        <w:t xml:space="preserve">that </w:t>
      </w:r>
      <w:r w:rsidR="00C54CEA" w:rsidRPr="00475607">
        <w:rPr>
          <w:color w:val="000000" w:themeColor="text1"/>
          <w:sz w:val="20"/>
          <w:szCs w:val="20"/>
        </w:rPr>
        <w:t>should</w:t>
      </w:r>
      <w:r w:rsidRPr="00475607">
        <w:rPr>
          <w:color w:val="000000" w:themeColor="text1"/>
          <w:sz w:val="20"/>
          <w:szCs w:val="20"/>
        </w:rPr>
        <w:t xml:space="preserve"> be applied in </w:t>
      </w:r>
      <w:r w:rsidR="002C03C2" w:rsidRPr="00475607">
        <w:rPr>
          <w:color w:val="000000" w:themeColor="text1"/>
          <w:sz w:val="20"/>
          <w:szCs w:val="20"/>
        </w:rPr>
        <w:t>refining</w:t>
      </w:r>
      <w:r w:rsidRPr="00475607">
        <w:rPr>
          <w:color w:val="000000" w:themeColor="text1"/>
          <w:sz w:val="20"/>
          <w:szCs w:val="20"/>
        </w:rPr>
        <w:t xml:space="preserve"> </w:t>
      </w:r>
      <w:r w:rsidR="002C03C2" w:rsidRPr="00475607">
        <w:rPr>
          <w:color w:val="000000" w:themeColor="text1"/>
          <w:sz w:val="20"/>
          <w:szCs w:val="20"/>
        </w:rPr>
        <w:t xml:space="preserve">the </w:t>
      </w:r>
      <w:r w:rsidRPr="00475607">
        <w:rPr>
          <w:color w:val="000000" w:themeColor="text1"/>
          <w:sz w:val="20"/>
          <w:szCs w:val="20"/>
        </w:rPr>
        <w:t>WI scope</w:t>
      </w:r>
      <w:r w:rsidR="00A12BE5" w:rsidRPr="00475607">
        <w:rPr>
          <w:color w:val="000000" w:themeColor="text1"/>
          <w:sz w:val="20"/>
          <w:szCs w:val="20"/>
        </w:rPr>
        <w:t xml:space="preserve"> in Release 16</w:t>
      </w:r>
      <w:r w:rsidRPr="00475607">
        <w:rPr>
          <w:color w:val="000000" w:themeColor="text1"/>
          <w:sz w:val="20"/>
          <w:szCs w:val="20"/>
        </w:rPr>
        <w:t>:</w:t>
      </w:r>
    </w:p>
    <w:p w14:paraId="591FFCEA" w14:textId="77777777" w:rsidR="002C03C2" w:rsidRPr="00475607" w:rsidRDefault="002C03C2" w:rsidP="00F908AE">
      <w:pPr>
        <w:pStyle w:val="ListParagraph"/>
        <w:numPr>
          <w:ilvl w:val="0"/>
          <w:numId w:val="9"/>
        </w:numPr>
        <w:spacing w:after="60"/>
        <w:ind w:leftChars="0"/>
        <w:rPr>
          <w:rFonts w:ascii="Arial" w:hAnsi="Arial" w:cs="Arial"/>
          <w:color w:val="000000" w:themeColor="text1"/>
          <w:szCs w:val="20"/>
        </w:rPr>
      </w:pPr>
      <w:r w:rsidRPr="00475607">
        <w:rPr>
          <w:rFonts w:ascii="Arial" w:hAnsi="Arial" w:cs="Arial"/>
          <w:color w:val="000000" w:themeColor="text1"/>
          <w:szCs w:val="20"/>
        </w:rPr>
        <w:t>Designs and functionalities that are essential for proper operation of NR sidelink communication to support advanced V2X use cases (with an exception of remote driving)</w:t>
      </w:r>
    </w:p>
    <w:p w14:paraId="3B367067" w14:textId="77777777" w:rsidR="002C03C2" w:rsidRPr="00475607" w:rsidRDefault="002C03C2" w:rsidP="002C03C2">
      <w:pPr>
        <w:pStyle w:val="ListParagraph"/>
        <w:numPr>
          <w:ilvl w:val="1"/>
          <w:numId w:val="9"/>
        </w:numPr>
        <w:spacing w:after="120"/>
        <w:ind w:leftChars="0"/>
        <w:rPr>
          <w:rFonts w:ascii="Arial" w:hAnsi="Arial" w:cs="Arial"/>
          <w:color w:val="000000" w:themeColor="text1"/>
          <w:szCs w:val="20"/>
        </w:rPr>
      </w:pPr>
      <w:r w:rsidRPr="00475607">
        <w:rPr>
          <w:rFonts w:ascii="Arial" w:hAnsi="Arial" w:cs="Arial"/>
          <w:color w:val="000000" w:themeColor="text1"/>
          <w:szCs w:val="20"/>
        </w:rPr>
        <w:t>PHY channels, structures, resource pools, synchronization, basic transmission schemes, resource allocation methods (for IC, PC, and OOC)</w:t>
      </w:r>
    </w:p>
    <w:p w14:paraId="0740580F" w14:textId="3C8E0261" w:rsidR="00C54CEA" w:rsidRPr="00475607" w:rsidRDefault="00C54CEA" w:rsidP="00C54CEA">
      <w:pPr>
        <w:pStyle w:val="ListParagraph"/>
        <w:numPr>
          <w:ilvl w:val="0"/>
          <w:numId w:val="9"/>
        </w:numPr>
        <w:spacing w:after="120"/>
        <w:ind w:leftChars="0"/>
        <w:rPr>
          <w:rFonts w:ascii="Arial" w:hAnsi="Arial" w:cs="Arial"/>
          <w:color w:val="000000" w:themeColor="text1"/>
          <w:szCs w:val="20"/>
        </w:rPr>
      </w:pPr>
      <w:r w:rsidRPr="00475607">
        <w:rPr>
          <w:rFonts w:ascii="Arial" w:hAnsi="Arial" w:cs="Arial"/>
          <w:color w:val="000000" w:themeColor="text1"/>
          <w:szCs w:val="20"/>
        </w:rPr>
        <w:t>Avoid features that requires significant changes to LTE specifications. Especially for features that has not had any or sufficient studies done, practically introduce new operating mode in LTE-V2X, involve introducing new UE capability signalling at the LTE side, or not immediately required on the market in a near-term.</w:t>
      </w:r>
    </w:p>
    <w:p w14:paraId="4A7EF9C3" w14:textId="77766234" w:rsidR="00C54CEA" w:rsidRPr="00475607" w:rsidRDefault="00C54CEA" w:rsidP="00C54CEA">
      <w:pPr>
        <w:pStyle w:val="ListParagraph"/>
        <w:numPr>
          <w:ilvl w:val="0"/>
          <w:numId w:val="9"/>
        </w:numPr>
        <w:spacing w:after="120"/>
        <w:ind w:leftChars="0"/>
        <w:rPr>
          <w:rFonts w:ascii="Arial" w:hAnsi="Arial" w:cs="Arial"/>
          <w:color w:val="000000" w:themeColor="text1"/>
          <w:szCs w:val="20"/>
        </w:rPr>
      </w:pPr>
      <w:r w:rsidRPr="00475607">
        <w:rPr>
          <w:rFonts w:ascii="Arial" w:hAnsi="Arial" w:cs="Arial"/>
          <w:color w:val="000000" w:themeColor="text1"/>
          <w:szCs w:val="20"/>
        </w:rPr>
        <w:t xml:space="preserve">Transfer Uu enhancements features could be possibly worked on under another Uu work item (e.g. </w:t>
      </w:r>
      <w:proofErr w:type="spellStart"/>
      <w:r w:rsidRPr="00475607">
        <w:rPr>
          <w:rFonts w:ascii="Arial" w:hAnsi="Arial" w:cs="Arial"/>
          <w:color w:val="000000" w:themeColor="text1"/>
          <w:szCs w:val="20"/>
        </w:rPr>
        <w:t>eURLLC</w:t>
      </w:r>
      <w:proofErr w:type="spellEnd"/>
      <w:r w:rsidRPr="00475607">
        <w:rPr>
          <w:rFonts w:ascii="Arial" w:hAnsi="Arial" w:cs="Arial"/>
          <w:color w:val="000000" w:themeColor="text1"/>
          <w:szCs w:val="20"/>
        </w:rPr>
        <w:t>) to support advanced V2X use cases, similar handling as it was done in the SI for the remote driving use case.</w:t>
      </w:r>
    </w:p>
    <w:p w14:paraId="04407E2B" w14:textId="1786F938" w:rsidR="00C54CEA" w:rsidRPr="00475607" w:rsidRDefault="00C54CEA" w:rsidP="00C54CEA">
      <w:pPr>
        <w:pStyle w:val="ListParagraph"/>
        <w:numPr>
          <w:ilvl w:val="0"/>
          <w:numId w:val="9"/>
        </w:numPr>
        <w:spacing w:after="120"/>
        <w:ind w:leftChars="0"/>
        <w:rPr>
          <w:rFonts w:ascii="Arial" w:hAnsi="Arial" w:cs="Arial"/>
          <w:color w:val="000000" w:themeColor="text1"/>
          <w:szCs w:val="20"/>
        </w:rPr>
      </w:pPr>
      <w:r w:rsidRPr="00475607">
        <w:rPr>
          <w:rFonts w:ascii="Arial" w:hAnsi="Arial" w:cs="Arial"/>
          <w:color w:val="000000" w:themeColor="text1"/>
          <w:szCs w:val="20"/>
        </w:rPr>
        <w:t xml:space="preserve">No additional work to optimise SL operation in FR2 until a clear indication or request of a FR2 band </w:t>
      </w:r>
      <w:r w:rsidR="00FB5F81">
        <w:rPr>
          <w:rFonts w:ascii="Arial" w:hAnsi="Arial" w:cs="Arial"/>
          <w:color w:val="000000" w:themeColor="text1"/>
          <w:szCs w:val="20"/>
        </w:rPr>
        <w:t>will</w:t>
      </w:r>
      <w:r w:rsidRPr="00475607">
        <w:rPr>
          <w:rFonts w:ascii="Arial" w:hAnsi="Arial" w:cs="Arial"/>
          <w:color w:val="000000" w:themeColor="text1"/>
          <w:szCs w:val="20"/>
        </w:rPr>
        <w:t xml:space="preserve"> be used</w:t>
      </w:r>
      <w:r w:rsidR="00FB5F81">
        <w:rPr>
          <w:rFonts w:ascii="Arial" w:hAnsi="Arial" w:cs="Arial"/>
          <w:color w:val="000000" w:themeColor="text1"/>
          <w:szCs w:val="20"/>
        </w:rPr>
        <w:t xml:space="preserve"> or </w:t>
      </w:r>
      <w:r w:rsidRPr="00475607">
        <w:rPr>
          <w:rFonts w:ascii="Arial" w:hAnsi="Arial" w:cs="Arial"/>
          <w:color w:val="000000" w:themeColor="text1"/>
          <w:szCs w:val="20"/>
        </w:rPr>
        <w:t>allocated for ITS.</w:t>
      </w:r>
    </w:p>
    <w:p w14:paraId="3934E04F" w14:textId="6EDCF1BD" w:rsidR="00C54CEA" w:rsidRPr="00475607" w:rsidRDefault="00C54CEA" w:rsidP="00C54CEA">
      <w:pPr>
        <w:pStyle w:val="ListParagraph"/>
        <w:numPr>
          <w:ilvl w:val="0"/>
          <w:numId w:val="9"/>
        </w:numPr>
        <w:spacing w:after="120"/>
        <w:ind w:leftChars="0"/>
        <w:rPr>
          <w:rFonts w:ascii="Arial" w:hAnsi="Arial" w:cs="Arial"/>
          <w:color w:val="000000" w:themeColor="text1"/>
          <w:szCs w:val="20"/>
        </w:rPr>
      </w:pPr>
      <w:r w:rsidRPr="00475607">
        <w:rPr>
          <w:rFonts w:ascii="Arial" w:hAnsi="Arial" w:cs="Arial"/>
          <w:color w:val="000000" w:themeColor="text1"/>
          <w:szCs w:val="20"/>
        </w:rPr>
        <w:t xml:space="preserve">The WI scope should not allow to include new features or functionalities that have not been studied or </w:t>
      </w:r>
      <w:r w:rsidR="0086533D" w:rsidRPr="00475607">
        <w:rPr>
          <w:rFonts w:ascii="Arial" w:hAnsi="Arial" w:cs="Arial"/>
          <w:color w:val="000000" w:themeColor="text1"/>
          <w:szCs w:val="20"/>
        </w:rPr>
        <w:t>well-studied</w:t>
      </w:r>
      <w:r w:rsidRPr="00475607">
        <w:rPr>
          <w:rFonts w:ascii="Arial" w:hAnsi="Arial" w:cs="Arial"/>
          <w:color w:val="000000" w:themeColor="text1"/>
          <w:szCs w:val="20"/>
        </w:rPr>
        <w:t xml:space="preserve"> during the SI phase or part of the four advanced V2X use case groups.</w:t>
      </w:r>
    </w:p>
    <w:p w14:paraId="3282FFA1" w14:textId="7FA14ABF" w:rsidR="002C03C2" w:rsidRPr="00475607" w:rsidRDefault="002C03C2" w:rsidP="002C03C2">
      <w:pPr>
        <w:pStyle w:val="ListParagraph"/>
        <w:numPr>
          <w:ilvl w:val="0"/>
          <w:numId w:val="9"/>
        </w:numPr>
        <w:spacing w:after="120"/>
        <w:ind w:leftChars="0"/>
        <w:rPr>
          <w:rFonts w:ascii="Arial" w:hAnsi="Arial" w:cs="Arial"/>
          <w:color w:val="000000" w:themeColor="text1"/>
          <w:szCs w:val="20"/>
        </w:rPr>
      </w:pPr>
      <w:r w:rsidRPr="00475607">
        <w:rPr>
          <w:rFonts w:ascii="Arial" w:hAnsi="Arial" w:cs="Arial"/>
          <w:color w:val="000000" w:themeColor="text1"/>
          <w:szCs w:val="20"/>
        </w:rPr>
        <w:t>Functions or features that are deemed necessary by operators for proper operation of NR sidelink within a network</w:t>
      </w:r>
      <w:r w:rsidR="00C54CEA" w:rsidRPr="00475607">
        <w:rPr>
          <w:rFonts w:ascii="Arial" w:hAnsi="Arial" w:cs="Arial"/>
          <w:color w:val="000000" w:themeColor="text1"/>
          <w:szCs w:val="20"/>
        </w:rPr>
        <w:t>.</w:t>
      </w:r>
      <w:r w:rsidRPr="00475607">
        <w:rPr>
          <w:rFonts w:ascii="Arial" w:hAnsi="Arial" w:cs="Arial"/>
          <w:color w:val="000000" w:themeColor="text1"/>
          <w:szCs w:val="20"/>
        </w:rPr>
        <w:t xml:space="preserve"> (e.g. group management)</w:t>
      </w:r>
    </w:p>
    <w:p w14:paraId="2405A453" w14:textId="0D6B0D03" w:rsidR="00F601C5" w:rsidRPr="00475607" w:rsidRDefault="00F601C5" w:rsidP="009910B0">
      <w:pPr>
        <w:spacing w:after="120"/>
        <w:rPr>
          <w:color w:val="000000" w:themeColor="text1"/>
          <w:sz w:val="20"/>
          <w:szCs w:val="20"/>
        </w:rPr>
      </w:pPr>
      <w:r w:rsidRPr="00475607">
        <w:rPr>
          <w:color w:val="000000" w:themeColor="text1"/>
          <w:sz w:val="20"/>
          <w:szCs w:val="20"/>
        </w:rPr>
        <w:lastRenderedPageBreak/>
        <w:t xml:space="preserve">During the SI phase, some advanced features </w:t>
      </w:r>
      <w:r w:rsidR="00C54CEA" w:rsidRPr="00475607">
        <w:rPr>
          <w:color w:val="000000" w:themeColor="text1"/>
          <w:sz w:val="20"/>
          <w:szCs w:val="20"/>
        </w:rPr>
        <w:t xml:space="preserve">for NR sidelink to support V2X </w:t>
      </w:r>
      <w:r w:rsidR="005137AD">
        <w:rPr>
          <w:color w:val="000000" w:themeColor="text1"/>
          <w:sz w:val="20"/>
          <w:szCs w:val="20"/>
        </w:rPr>
        <w:t xml:space="preserve">communication </w:t>
      </w:r>
      <w:r w:rsidRPr="00475607">
        <w:rPr>
          <w:color w:val="000000" w:themeColor="text1"/>
          <w:sz w:val="20"/>
          <w:szCs w:val="20"/>
        </w:rPr>
        <w:t xml:space="preserve">that aimed to optimise performance </w:t>
      </w:r>
      <w:r w:rsidR="00320196">
        <w:rPr>
          <w:color w:val="000000" w:themeColor="text1"/>
          <w:sz w:val="20"/>
          <w:szCs w:val="20"/>
        </w:rPr>
        <w:t xml:space="preserve">should perhaps </w:t>
      </w:r>
      <w:r w:rsidR="00693101" w:rsidRPr="00475607">
        <w:rPr>
          <w:color w:val="000000" w:themeColor="text1"/>
          <w:sz w:val="20"/>
          <w:szCs w:val="20"/>
        </w:rPr>
        <w:t xml:space="preserve">be reconsidered </w:t>
      </w:r>
      <w:r w:rsidR="00320196">
        <w:rPr>
          <w:color w:val="000000" w:themeColor="text1"/>
          <w:sz w:val="20"/>
          <w:szCs w:val="20"/>
        </w:rPr>
        <w:t>for introduction in</w:t>
      </w:r>
      <w:r w:rsidR="00693101" w:rsidRPr="00475607">
        <w:rPr>
          <w:color w:val="000000" w:themeColor="text1"/>
          <w:sz w:val="20"/>
          <w:szCs w:val="20"/>
        </w:rPr>
        <w:t xml:space="preserve"> Rel</w:t>
      </w:r>
      <w:r w:rsidR="00320196">
        <w:rPr>
          <w:color w:val="000000" w:themeColor="text1"/>
          <w:sz w:val="20"/>
          <w:szCs w:val="20"/>
        </w:rPr>
        <w:t xml:space="preserve">ease </w:t>
      </w:r>
      <w:r w:rsidR="00693101" w:rsidRPr="00475607">
        <w:rPr>
          <w:color w:val="000000" w:themeColor="text1"/>
          <w:sz w:val="20"/>
          <w:szCs w:val="20"/>
        </w:rPr>
        <w:t>17 instead.</w:t>
      </w:r>
      <w:r w:rsidR="00475607" w:rsidRPr="00475607">
        <w:rPr>
          <w:color w:val="000000" w:themeColor="text1"/>
          <w:sz w:val="20"/>
          <w:szCs w:val="20"/>
        </w:rPr>
        <w:t xml:space="preserve"> Some of these features include:</w:t>
      </w:r>
    </w:p>
    <w:p w14:paraId="0CBC1A05" w14:textId="052CDF7C" w:rsidR="00944616" w:rsidRPr="00B6134F" w:rsidRDefault="00320196" w:rsidP="00237C9B">
      <w:pPr>
        <w:pStyle w:val="ListParagraph"/>
        <w:numPr>
          <w:ilvl w:val="0"/>
          <w:numId w:val="13"/>
        </w:numPr>
        <w:spacing w:after="120"/>
        <w:ind w:leftChars="0" w:left="426"/>
        <w:rPr>
          <w:rFonts w:ascii="Arial" w:hAnsi="Arial" w:cs="Arial"/>
          <w:color w:val="000000" w:themeColor="text1"/>
          <w:szCs w:val="20"/>
        </w:rPr>
      </w:pPr>
      <w:r w:rsidRPr="00B6134F">
        <w:rPr>
          <w:rFonts w:ascii="Arial" w:hAnsi="Arial" w:cs="Arial"/>
          <w:color w:val="000000" w:themeColor="text1"/>
          <w:szCs w:val="20"/>
          <w:u w:val="single"/>
        </w:rPr>
        <w:t>CSI reporting up to 4 ports in FR1</w:t>
      </w:r>
      <w:r w:rsidR="00510784" w:rsidRPr="00B6134F">
        <w:rPr>
          <w:rFonts w:ascii="Arial" w:hAnsi="Arial" w:cs="Arial"/>
          <w:color w:val="000000" w:themeColor="text1"/>
          <w:szCs w:val="20"/>
        </w:rPr>
        <w:t>:</w:t>
      </w:r>
      <w:r w:rsidRPr="00B6134F">
        <w:rPr>
          <w:rFonts w:ascii="Arial" w:hAnsi="Arial" w:cs="Arial"/>
          <w:color w:val="000000" w:themeColor="text1"/>
          <w:szCs w:val="20"/>
        </w:rPr>
        <w:t xml:space="preserve"> </w:t>
      </w:r>
      <w:r w:rsidR="00237C9B" w:rsidRPr="00B6134F">
        <w:rPr>
          <w:rFonts w:ascii="Arial" w:hAnsi="Arial" w:cs="Arial"/>
          <w:color w:val="000000" w:themeColor="text1"/>
          <w:szCs w:val="20"/>
        </w:rPr>
        <w:t xml:space="preserve">Discussion of this </w:t>
      </w:r>
      <w:r w:rsidR="00944616" w:rsidRPr="00B6134F">
        <w:rPr>
          <w:rFonts w:ascii="Arial" w:hAnsi="Arial" w:cs="Arial"/>
          <w:color w:val="000000" w:themeColor="text1"/>
          <w:szCs w:val="20"/>
        </w:rPr>
        <w:t xml:space="preserve">link adaptation </w:t>
      </w:r>
      <w:r w:rsidR="00237C9B" w:rsidRPr="00B6134F">
        <w:rPr>
          <w:rFonts w:ascii="Arial" w:hAnsi="Arial" w:cs="Arial"/>
          <w:color w:val="000000" w:themeColor="text1"/>
          <w:szCs w:val="20"/>
        </w:rPr>
        <w:t xml:space="preserve">feature in the WG has been limited to </w:t>
      </w:r>
      <w:r w:rsidR="00944616" w:rsidRPr="00B6134F">
        <w:rPr>
          <w:rFonts w:ascii="Arial" w:hAnsi="Arial" w:cs="Arial"/>
          <w:color w:val="000000" w:themeColor="text1"/>
          <w:szCs w:val="20"/>
        </w:rPr>
        <w:t xml:space="preserve">SL unicast and </w:t>
      </w:r>
      <w:r w:rsidR="00237C9B" w:rsidRPr="00B6134F">
        <w:rPr>
          <w:rFonts w:ascii="Arial" w:hAnsi="Arial" w:cs="Arial"/>
          <w:color w:val="000000" w:themeColor="text1"/>
          <w:szCs w:val="20"/>
        </w:rPr>
        <w:t>FR1 only at this stage.</w:t>
      </w:r>
      <w:r w:rsidR="00944616" w:rsidRPr="00B6134F">
        <w:rPr>
          <w:rFonts w:ascii="Arial" w:hAnsi="Arial" w:cs="Arial"/>
          <w:color w:val="000000" w:themeColor="text1"/>
          <w:szCs w:val="20"/>
        </w:rPr>
        <w:t xml:space="preserve"> </w:t>
      </w:r>
      <w:r w:rsidR="00473E4F" w:rsidRPr="00B6134F">
        <w:rPr>
          <w:rFonts w:ascii="Arial" w:hAnsi="Arial" w:cs="Arial"/>
          <w:color w:val="000000" w:themeColor="text1"/>
          <w:szCs w:val="20"/>
        </w:rPr>
        <w:t xml:space="preserve">There </w:t>
      </w:r>
      <w:r w:rsidR="00B6134F" w:rsidRPr="00B6134F">
        <w:rPr>
          <w:rFonts w:ascii="Arial" w:hAnsi="Arial" w:cs="Arial"/>
          <w:color w:val="000000" w:themeColor="text1"/>
          <w:szCs w:val="20"/>
        </w:rPr>
        <w:t>was</w:t>
      </w:r>
      <w:r w:rsidR="00473E4F" w:rsidRPr="00B6134F">
        <w:rPr>
          <w:rFonts w:ascii="Arial" w:hAnsi="Arial" w:cs="Arial"/>
          <w:color w:val="000000" w:themeColor="text1"/>
          <w:szCs w:val="20"/>
        </w:rPr>
        <w:t xml:space="preserve"> divergence of views </w:t>
      </w:r>
      <w:r w:rsidR="00B6134F" w:rsidRPr="00B6134F">
        <w:rPr>
          <w:rFonts w:ascii="Arial" w:hAnsi="Arial" w:cs="Arial"/>
          <w:color w:val="000000" w:themeColor="text1"/>
          <w:szCs w:val="20"/>
        </w:rPr>
        <w:t xml:space="preserve">from companies </w:t>
      </w:r>
      <w:r w:rsidR="00473E4F" w:rsidRPr="00B6134F">
        <w:rPr>
          <w:rFonts w:ascii="Arial" w:hAnsi="Arial" w:cs="Arial"/>
          <w:color w:val="000000" w:themeColor="text1"/>
          <w:szCs w:val="20"/>
        </w:rPr>
        <w:t>on the usefulness of this feature</w:t>
      </w:r>
      <w:r w:rsidR="00B6134F" w:rsidRPr="00B6134F">
        <w:rPr>
          <w:rFonts w:ascii="Arial" w:hAnsi="Arial" w:cs="Arial"/>
          <w:color w:val="000000" w:themeColor="text1"/>
          <w:szCs w:val="20"/>
        </w:rPr>
        <w:t xml:space="preserve">, especially on which reporting metric to use. In addition, some concerns of the complexity and </w:t>
      </w:r>
      <w:proofErr w:type="gramStart"/>
      <w:r w:rsidR="00B6134F" w:rsidRPr="00B6134F">
        <w:rPr>
          <w:rFonts w:ascii="Arial" w:hAnsi="Arial" w:cs="Arial"/>
          <w:color w:val="000000" w:themeColor="text1"/>
          <w:szCs w:val="20"/>
        </w:rPr>
        <w:t>amount</w:t>
      </w:r>
      <w:proofErr w:type="gramEnd"/>
      <w:r w:rsidR="00B6134F" w:rsidRPr="00B6134F">
        <w:rPr>
          <w:rFonts w:ascii="Arial" w:hAnsi="Arial" w:cs="Arial"/>
          <w:color w:val="000000" w:themeColor="text1"/>
          <w:szCs w:val="20"/>
        </w:rPr>
        <w:t xml:space="preserve"> of standards work around CSI framework were also raised, for which it would involve defining a new sidelink RS, resource mapping and feedback periodicity and CH design. The motivation of supporting up to 4 ports was also unclear, since it has been agreed at most 2 Tx will be used in FR1.</w:t>
      </w:r>
    </w:p>
    <w:p w14:paraId="51A59C71" w14:textId="137C21C4" w:rsidR="00320196" w:rsidRPr="0042711C" w:rsidRDefault="00320196" w:rsidP="00237C9B">
      <w:pPr>
        <w:pStyle w:val="ListParagraph"/>
        <w:numPr>
          <w:ilvl w:val="0"/>
          <w:numId w:val="13"/>
        </w:numPr>
        <w:spacing w:after="120"/>
        <w:ind w:leftChars="0" w:left="426"/>
        <w:rPr>
          <w:rFonts w:ascii="Arial" w:hAnsi="Arial" w:cs="Arial"/>
          <w:color w:val="000000" w:themeColor="text1"/>
          <w:szCs w:val="20"/>
        </w:rPr>
      </w:pPr>
      <w:r w:rsidRPr="0042711C">
        <w:rPr>
          <w:rFonts w:ascii="Arial" w:hAnsi="Arial" w:cs="Arial"/>
          <w:color w:val="000000" w:themeColor="text1"/>
          <w:szCs w:val="20"/>
          <w:u w:val="single"/>
        </w:rPr>
        <w:t>Multi-stage control signalling</w:t>
      </w:r>
      <w:r w:rsidR="00510784" w:rsidRPr="0042711C">
        <w:rPr>
          <w:rFonts w:ascii="Arial" w:hAnsi="Arial" w:cs="Arial"/>
          <w:color w:val="000000" w:themeColor="text1"/>
          <w:szCs w:val="20"/>
        </w:rPr>
        <w:t>:</w:t>
      </w:r>
      <w:r w:rsidRPr="0042711C">
        <w:rPr>
          <w:rFonts w:ascii="Arial" w:hAnsi="Arial" w:cs="Arial"/>
          <w:color w:val="000000" w:themeColor="text1"/>
          <w:szCs w:val="20"/>
        </w:rPr>
        <w:t xml:space="preserve"> </w:t>
      </w:r>
      <w:r w:rsidR="0086533D" w:rsidRPr="0042711C">
        <w:rPr>
          <w:rFonts w:ascii="Arial" w:hAnsi="Arial" w:cs="Arial"/>
          <w:color w:val="000000" w:themeColor="text1"/>
          <w:szCs w:val="20"/>
        </w:rPr>
        <w:t>T</w:t>
      </w:r>
      <w:r w:rsidRPr="0042711C">
        <w:rPr>
          <w:rFonts w:ascii="Arial" w:hAnsi="Arial" w:cs="Arial"/>
          <w:color w:val="000000" w:themeColor="text1"/>
          <w:szCs w:val="20"/>
        </w:rPr>
        <w:t xml:space="preserve">o our understanding the intention </w:t>
      </w:r>
      <w:r w:rsidR="0086533D" w:rsidRPr="0042711C">
        <w:rPr>
          <w:rFonts w:ascii="Arial" w:hAnsi="Arial" w:cs="Arial"/>
          <w:color w:val="000000" w:themeColor="text1"/>
          <w:szCs w:val="20"/>
        </w:rPr>
        <w:t xml:space="preserve">of this feature </w:t>
      </w:r>
      <w:r w:rsidRPr="0042711C">
        <w:rPr>
          <w:rFonts w:ascii="Arial" w:hAnsi="Arial" w:cs="Arial"/>
          <w:color w:val="000000" w:themeColor="text1"/>
          <w:szCs w:val="20"/>
        </w:rPr>
        <w:t>is to improve sidelink control performance</w:t>
      </w:r>
      <w:r w:rsidR="0086533D" w:rsidRPr="0042711C">
        <w:rPr>
          <w:rFonts w:ascii="Arial" w:hAnsi="Arial" w:cs="Arial"/>
          <w:color w:val="000000" w:themeColor="text1"/>
          <w:szCs w:val="20"/>
        </w:rPr>
        <w:t xml:space="preserve"> </w:t>
      </w:r>
      <w:r w:rsidR="0042711C" w:rsidRPr="0042711C">
        <w:rPr>
          <w:rFonts w:ascii="Arial" w:hAnsi="Arial" w:cs="Arial"/>
          <w:color w:val="000000" w:themeColor="text1"/>
          <w:szCs w:val="20"/>
        </w:rPr>
        <w:t xml:space="preserve">in each stage </w:t>
      </w:r>
      <w:r w:rsidR="0086533D" w:rsidRPr="0042711C">
        <w:rPr>
          <w:rFonts w:ascii="Arial" w:hAnsi="Arial" w:cs="Arial"/>
          <w:color w:val="000000" w:themeColor="text1"/>
          <w:szCs w:val="20"/>
        </w:rPr>
        <w:t>by splitting control information and deliver them in different stages. B</w:t>
      </w:r>
      <w:r w:rsidRPr="0042711C">
        <w:rPr>
          <w:rFonts w:ascii="Arial" w:hAnsi="Arial" w:cs="Arial"/>
          <w:color w:val="000000" w:themeColor="text1"/>
          <w:szCs w:val="20"/>
        </w:rPr>
        <w:t xml:space="preserve">ut at a cost of increasing UE processing complexity of twice decoding the control signalling and at the same time </w:t>
      </w:r>
      <w:r w:rsidR="0086533D" w:rsidRPr="0042711C">
        <w:rPr>
          <w:rFonts w:ascii="Arial" w:hAnsi="Arial" w:cs="Arial"/>
          <w:color w:val="000000" w:themeColor="text1"/>
          <w:szCs w:val="20"/>
        </w:rPr>
        <w:t xml:space="preserve">increasing the latency of </w:t>
      </w:r>
      <w:r w:rsidRPr="0042711C">
        <w:rPr>
          <w:rFonts w:ascii="Arial" w:hAnsi="Arial" w:cs="Arial"/>
          <w:color w:val="000000" w:themeColor="text1"/>
          <w:szCs w:val="20"/>
        </w:rPr>
        <w:t>decoding</w:t>
      </w:r>
      <w:r w:rsidR="0086533D" w:rsidRPr="0042711C">
        <w:rPr>
          <w:rFonts w:ascii="Arial" w:hAnsi="Arial" w:cs="Arial"/>
          <w:color w:val="000000" w:themeColor="text1"/>
          <w:szCs w:val="20"/>
        </w:rPr>
        <w:t xml:space="preserve">/obtaining all necessary control information before the associated </w:t>
      </w:r>
      <w:r w:rsidR="0042711C" w:rsidRPr="0042711C">
        <w:rPr>
          <w:rFonts w:ascii="Arial" w:hAnsi="Arial" w:cs="Arial"/>
          <w:color w:val="000000" w:themeColor="text1"/>
          <w:szCs w:val="20"/>
        </w:rPr>
        <w:t>data channel can be processed. Such concept is not new and has been discussed since LTE Release 8 and in different WIs, but never adopted.</w:t>
      </w:r>
    </w:p>
    <w:p w14:paraId="269FB36D" w14:textId="6F14F4EF" w:rsidR="00F601C5" w:rsidRPr="005E08FC" w:rsidRDefault="00C75ABC" w:rsidP="00237C9B">
      <w:pPr>
        <w:pStyle w:val="ListParagraph"/>
        <w:numPr>
          <w:ilvl w:val="0"/>
          <w:numId w:val="13"/>
        </w:numPr>
        <w:spacing w:after="120"/>
        <w:ind w:leftChars="0" w:left="426"/>
        <w:rPr>
          <w:rFonts w:ascii="Arial" w:hAnsi="Arial" w:cs="Arial"/>
          <w:color w:val="000000" w:themeColor="text1"/>
          <w:szCs w:val="20"/>
        </w:rPr>
      </w:pPr>
      <w:r w:rsidRPr="005E08FC">
        <w:rPr>
          <w:rFonts w:ascii="Arial" w:hAnsi="Arial" w:cs="Arial"/>
          <w:color w:val="000000" w:themeColor="text1"/>
          <w:szCs w:val="20"/>
          <w:u w:val="single"/>
        </w:rPr>
        <w:t xml:space="preserve">HARQ feedback </w:t>
      </w:r>
      <w:r w:rsidR="00602A0A" w:rsidRPr="005E08FC">
        <w:rPr>
          <w:rFonts w:ascii="Arial" w:hAnsi="Arial" w:cs="Arial"/>
          <w:color w:val="000000" w:themeColor="text1"/>
          <w:szCs w:val="20"/>
          <w:u w:val="single"/>
        </w:rPr>
        <w:t>in</w:t>
      </w:r>
      <w:r w:rsidRPr="005E08FC">
        <w:rPr>
          <w:rFonts w:ascii="Arial" w:hAnsi="Arial" w:cs="Arial"/>
          <w:color w:val="000000" w:themeColor="text1"/>
          <w:szCs w:val="20"/>
          <w:u w:val="single"/>
        </w:rPr>
        <w:t xml:space="preserve"> groupcast</w:t>
      </w:r>
      <w:r w:rsidR="00510784" w:rsidRPr="005E08FC">
        <w:rPr>
          <w:rFonts w:ascii="Arial" w:hAnsi="Arial" w:cs="Arial"/>
          <w:color w:val="000000" w:themeColor="text1"/>
          <w:szCs w:val="20"/>
        </w:rPr>
        <w:t>:</w:t>
      </w:r>
      <w:r w:rsidRPr="005E08FC">
        <w:rPr>
          <w:rFonts w:ascii="Arial" w:hAnsi="Arial" w:cs="Arial"/>
          <w:color w:val="000000" w:themeColor="text1"/>
          <w:szCs w:val="20"/>
        </w:rPr>
        <w:t xml:space="preserve"> </w:t>
      </w:r>
      <w:r w:rsidR="0042711C" w:rsidRPr="005E08FC">
        <w:rPr>
          <w:rFonts w:ascii="Arial" w:hAnsi="Arial" w:cs="Arial"/>
          <w:color w:val="000000" w:themeColor="text1"/>
          <w:szCs w:val="20"/>
        </w:rPr>
        <w:t xml:space="preserve">It is well-understood the purpose and benefits of HARQ feedback for unicast over Uu interface. For groupcast over sidelink, the same benefits may be provided as well, but at a cost of standards efforts of defining procedure and necessary feedback channel, </w:t>
      </w:r>
      <w:r w:rsidR="005E08FC" w:rsidRPr="005E08FC">
        <w:rPr>
          <w:rFonts w:ascii="Arial" w:hAnsi="Arial" w:cs="Arial"/>
          <w:color w:val="000000" w:themeColor="text1"/>
          <w:szCs w:val="20"/>
        </w:rPr>
        <w:t>RS and resource mapping in a slot and within a pool.</w:t>
      </w:r>
      <w:r w:rsidR="005E08FC">
        <w:rPr>
          <w:rFonts w:ascii="Arial" w:hAnsi="Arial" w:cs="Arial"/>
          <w:color w:val="000000" w:themeColor="text1"/>
          <w:szCs w:val="20"/>
        </w:rPr>
        <w:t xml:space="preserve"> Alternatively, the already agreed </w:t>
      </w:r>
      <w:r w:rsidR="00D47AE2">
        <w:rPr>
          <w:rFonts w:ascii="Arial" w:hAnsi="Arial" w:cs="Arial"/>
          <w:color w:val="000000" w:themeColor="text1"/>
          <w:szCs w:val="20"/>
        </w:rPr>
        <w:t>scheme of</w:t>
      </w:r>
      <w:r w:rsidR="005E08FC">
        <w:rPr>
          <w:rFonts w:ascii="Arial" w:hAnsi="Arial" w:cs="Arial"/>
          <w:color w:val="000000" w:themeColor="text1"/>
          <w:szCs w:val="20"/>
        </w:rPr>
        <w:t xml:space="preserve"> blind retransmissions (similar in LTE-V2X) could be used.</w:t>
      </w:r>
    </w:p>
    <w:p w14:paraId="58F030FF" w14:textId="32D03FA8" w:rsidR="00693101" w:rsidRPr="008447A0" w:rsidRDefault="00510784" w:rsidP="0086236E">
      <w:pPr>
        <w:pStyle w:val="ListParagraph"/>
        <w:numPr>
          <w:ilvl w:val="0"/>
          <w:numId w:val="13"/>
        </w:numPr>
        <w:spacing w:after="120"/>
        <w:ind w:leftChars="0" w:left="426"/>
        <w:rPr>
          <w:rFonts w:ascii="Arial" w:hAnsi="Arial" w:cs="Arial"/>
          <w:color w:val="000000" w:themeColor="text1"/>
          <w:szCs w:val="20"/>
        </w:rPr>
      </w:pPr>
      <w:r w:rsidRPr="008447A0">
        <w:rPr>
          <w:rFonts w:ascii="Arial" w:hAnsi="Arial" w:cs="Arial"/>
          <w:color w:val="000000" w:themeColor="text1"/>
          <w:szCs w:val="20"/>
          <w:u w:val="single"/>
        </w:rPr>
        <w:t>Sidelink p</w:t>
      </w:r>
      <w:r w:rsidR="00C75ABC" w:rsidRPr="008447A0">
        <w:rPr>
          <w:rFonts w:ascii="Arial" w:hAnsi="Arial" w:cs="Arial"/>
          <w:color w:val="000000" w:themeColor="text1"/>
          <w:szCs w:val="20"/>
          <w:u w:val="single"/>
        </w:rPr>
        <w:t>ower control</w:t>
      </w:r>
      <w:r w:rsidRPr="008447A0">
        <w:rPr>
          <w:rFonts w:ascii="Arial" w:hAnsi="Arial" w:cs="Arial"/>
          <w:color w:val="000000" w:themeColor="text1"/>
          <w:szCs w:val="20"/>
        </w:rPr>
        <w:t xml:space="preserve">: </w:t>
      </w:r>
      <w:r w:rsidR="008447A0" w:rsidRPr="008447A0">
        <w:rPr>
          <w:rFonts w:ascii="Arial" w:hAnsi="Arial" w:cs="Arial"/>
          <w:color w:val="000000" w:themeColor="text1"/>
          <w:szCs w:val="20"/>
        </w:rPr>
        <w:t>OLPC is already supported in LTE-V2X for UL protection. It is beneficial to continue support this in NR-V2X and also extended to groupcast and unicast. However, to further utilize this feature in the groupcast would require much more signalling work and UE procedures compared to the case of unicast.</w:t>
      </w:r>
    </w:p>
    <w:p w14:paraId="5411423A" w14:textId="2F3B483D" w:rsidR="0086236E" w:rsidRPr="007D7FA0" w:rsidRDefault="0086236E" w:rsidP="007D7FA0">
      <w:pPr>
        <w:pStyle w:val="ListParagraph"/>
        <w:numPr>
          <w:ilvl w:val="0"/>
          <w:numId w:val="13"/>
        </w:numPr>
        <w:spacing w:after="120"/>
        <w:ind w:leftChars="0" w:left="426"/>
        <w:rPr>
          <w:rFonts w:ascii="Arial" w:hAnsi="Arial" w:cs="Arial"/>
          <w:color w:val="000000" w:themeColor="text1"/>
          <w:szCs w:val="20"/>
        </w:rPr>
      </w:pPr>
      <w:r w:rsidRPr="007D7FA0">
        <w:rPr>
          <w:rFonts w:ascii="Arial" w:hAnsi="Arial" w:cs="Arial"/>
          <w:color w:val="000000" w:themeColor="text1"/>
          <w:szCs w:val="20"/>
          <w:u w:val="single"/>
        </w:rPr>
        <w:t>Beam management in FR1 and FR2</w:t>
      </w:r>
      <w:r w:rsidRPr="007D7FA0">
        <w:rPr>
          <w:rFonts w:ascii="Arial" w:hAnsi="Arial" w:cs="Arial"/>
          <w:color w:val="000000" w:themeColor="text1"/>
          <w:szCs w:val="20"/>
        </w:rPr>
        <w:t xml:space="preserve">: Although is has been concluded that panel selection as a simple beamforming and management scheme for improving the communication range in FR2, but very limited studies had been </w:t>
      </w:r>
      <w:r w:rsidR="007D7FA0" w:rsidRPr="007D7FA0">
        <w:rPr>
          <w:rFonts w:ascii="Arial" w:hAnsi="Arial" w:cs="Arial"/>
          <w:color w:val="000000" w:themeColor="text1"/>
          <w:szCs w:val="20"/>
        </w:rPr>
        <w:t>conducted and discussions carried out during the SI phase.</w:t>
      </w:r>
    </w:p>
    <w:p w14:paraId="104F0BB4" w14:textId="6F474A35" w:rsidR="007D7FA0" w:rsidRPr="00690B87" w:rsidRDefault="007D7FA0" w:rsidP="00237C9B">
      <w:pPr>
        <w:pStyle w:val="ListParagraph"/>
        <w:numPr>
          <w:ilvl w:val="0"/>
          <w:numId w:val="13"/>
        </w:numPr>
        <w:spacing w:after="360"/>
        <w:ind w:leftChars="0" w:left="426"/>
        <w:rPr>
          <w:rFonts w:ascii="Arial" w:hAnsi="Arial" w:cs="Arial"/>
          <w:color w:val="000000" w:themeColor="text1"/>
          <w:szCs w:val="20"/>
        </w:rPr>
      </w:pPr>
      <w:r w:rsidRPr="00690B87">
        <w:rPr>
          <w:rFonts w:ascii="Arial" w:hAnsi="Arial" w:cs="Arial"/>
          <w:color w:val="000000" w:themeColor="text1"/>
          <w:szCs w:val="20"/>
          <w:u w:val="single"/>
        </w:rPr>
        <w:t>Non-SLSS synchronization</w:t>
      </w:r>
      <w:r w:rsidRPr="00690B87">
        <w:rPr>
          <w:rFonts w:ascii="Arial" w:hAnsi="Arial" w:cs="Arial"/>
          <w:color w:val="000000" w:themeColor="text1"/>
          <w:szCs w:val="20"/>
        </w:rPr>
        <w:t>: A feature intended to reduce UE complexity to achieve/maintain SL synchronization based on a SL RS transmitted by surrounding UE(s).</w:t>
      </w:r>
      <w:r w:rsidR="00690B87" w:rsidRPr="00690B87">
        <w:rPr>
          <w:rFonts w:ascii="Arial" w:hAnsi="Arial" w:cs="Arial"/>
          <w:color w:val="000000" w:themeColor="text1"/>
          <w:szCs w:val="20"/>
        </w:rPr>
        <w:t xml:space="preserve"> It is understood that the SL RS can be the existing SL-DMRS and it requires no standards effort. Perhaps except for a performance requirement and test case in RAN4.</w:t>
      </w:r>
    </w:p>
    <w:p w14:paraId="09615997" w14:textId="41BDF3B5" w:rsidR="00237C9B" w:rsidRDefault="00237C9B" w:rsidP="00237C9B">
      <w:pPr>
        <w:spacing w:after="240"/>
        <w:rPr>
          <w:color w:val="000000" w:themeColor="text1"/>
          <w:sz w:val="20"/>
          <w:szCs w:val="20"/>
        </w:rPr>
      </w:pPr>
      <w:r>
        <w:rPr>
          <w:color w:val="000000" w:themeColor="text1"/>
          <w:sz w:val="20"/>
          <w:szCs w:val="20"/>
        </w:rPr>
        <w:t xml:space="preserve">Based on the above </w:t>
      </w:r>
      <w:r w:rsidR="007D7FA0">
        <w:rPr>
          <w:color w:val="000000" w:themeColor="text1"/>
          <w:sz w:val="20"/>
          <w:szCs w:val="20"/>
        </w:rPr>
        <w:t xml:space="preserve">status and </w:t>
      </w:r>
      <w:r>
        <w:rPr>
          <w:color w:val="000000" w:themeColor="text1"/>
          <w:sz w:val="20"/>
          <w:szCs w:val="20"/>
        </w:rPr>
        <w:t>consideration</w:t>
      </w:r>
      <w:r w:rsidR="007D7FA0">
        <w:rPr>
          <w:color w:val="000000" w:themeColor="text1"/>
          <w:sz w:val="20"/>
          <w:szCs w:val="20"/>
        </w:rPr>
        <w:t>s</w:t>
      </w:r>
      <w:r>
        <w:rPr>
          <w:color w:val="000000" w:themeColor="text1"/>
          <w:sz w:val="20"/>
          <w:szCs w:val="20"/>
        </w:rPr>
        <w:t xml:space="preserve"> </w:t>
      </w:r>
      <w:r w:rsidR="007D7FA0">
        <w:rPr>
          <w:color w:val="000000" w:themeColor="text1"/>
          <w:sz w:val="20"/>
          <w:szCs w:val="20"/>
        </w:rPr>
        <w:t>on some of</w:t>
      </w:r>
      <w:r>
        <w:rPr>
          <w:color w:val="000000" w:themeColor="text1"/>
          <w:sz w:val="20"/>
          <w:szCs w:val="20"/>
        </w:rPr>
        <w:t xml:space="preserve"> advanced features for NR sidelink, we make following proposals.</w:t>
      </w:r>
    </w:p>
    <w:p w14:paraId="769F9ABA" w14:textId="50FCE294" w:rsidR="00F12598" w:rsidRPr="00A12BE5" w:rsidRDefault="00602A0A" w:rsidP="009910B0">
      <w:pPr>
        <w:spacing w:after="120"/>
        <w:rPr>
          <w:b/>
          <w:i/>
          <w:color w:val="000000" w:themeColor="text1"/>
          <w:sz w:val="20"/>
          <w:szCs w:val="20"/>
        </w:rPr>
      </w:pPr>
      <w:r w:rsidRPr="00A12BE5">
        <w:rPr>
          <w:b/>
          <w:i/>
          <w:color w:val="000000" w:themeColor="text1"/>
          <w:sz w:val="20"/>
          <w:szCs w:val="20"/>
        </w:rPr>
        <w:t xml:space="preserve">Proposal </w:t>
      </w:r>
      <w:r w:rsidR="00F908AE">
        <w:rPr>
          <w:b/>
          <w:i/>
          <w:color w:val="000000" w:themeColor="text1"/>
          <w:sz w:val="20"/>
          <w:szCs w:val="20"/>
        </w:rPr>
        <w:t>1</w:t>
      </w:r>
      <w:r w:rsidRPr="00A12BE5">
        <w:rPr>
          <w:b/>
          <w:i/>
          <w:color w:val="000000" w:themeColor="text1"/>
          <w:sz w:val="20"/>
          <w:szCs w:val="20"/>
        </w:rPr>
        <w:t>: The introduction of following features could potentially be limited to certain operations</w:t>
      </w:r>
    </w:p>
    <w:p w14:paraId="3095B905" w14:textId="5EC55012" w:rsidR="00602A0A" w:rsidRPr="00A12BE5" w:rsidRDefault="00602A0A" w:rsidP="00602A0A">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HARQ feedback for SL unicast</w:t>
      </w:r>
    </w:p>
    <w:p w14:paraId="529D9B54" w14:textId="07613E8B" w:rsidR="00602A0A" w:rsidRPr="00A12BE5" w:rsidRDefault="00A12BE5" w:rsidP="00602A0A">
      <w:pPr>
        <w:pStyle w:val="ListParagraph"/>
        <w:numPr>
          <w:ilvl w:val="0"/>
          <w:numId w:val="9"/>
        </w:numPr>
        <w:spacing w:after="120"/>
        <w:ind w:leftChars="0"/>
        <w:rPr>
          <w:rFonts w:ascii="Arial" w:hAnsi="Arial" w:cs="Arial"/>
          <w:b/>
          <w:i/>
          <w:color w:val="000000" w:themeColor="text1"/>
          <w:szCs w:val="20"/>
        </w:rPr>
      </w:pPr>
      <w:r>
        <w:rPr>
          <w:rFonts w:ascii="Arial" w:hAnsi="Arial" w:cs="Arial"/>
          <w:b/>
          <w:i/>
          <w:color w:val="000000" w:themeColor="text1"/>
          <w:szCs w:val="20"/>
        </w:rPr>
        <w:t>Open-loop power control</w:t>
      </w:r>
      <w:r w:rsidR="00602A0A" w:rsidRPr="00A12BE5">
        <w:rPr>
          <w:rFonts w:ascii="Arial" w:hAnsi="Arial" w:cs="Arial"/>
          <w:b/>
          <w:i/>
          <w:color w:val="000000" w:themeColor="text1"/>
          <w:szCs w:val="20"/>
        </w:rPr>
        <w:t xml:space="preserve"> for sidelink </w:t>
      </w:r>
      <w:r w:rsidR="008447A0">
        <w:rPr>
          <w:rFonts w:ascii="Arial" w:hAnsi="Arial" w:cs="Arial"/>
          <w:b/>
          <w:i/>
          <w:color w:val="000000" w:themeColor="text1"/>
          <w:szCs w:val="20"/>
        </w:rPr>
        <w:t xml:space="preserve">broadcast, groupcast and </w:t>
      </w:r>
      <w:r w:rsidR="00602A0A" w:rsidRPr="00A12BE5">
        <w:rPr>
          <w:rFonts w:ascii="Arial" w:hAnsi="Arial" w:cs="Arial"/>
          <w:b/>
          <w:i/>
          <w:color w:val="000000" w:themeColor="text1"/>
          <w:szCs w:val="20"/>
        </w:rPr>
        <w:t>unicast</w:t>
      </w:r>
      <w:r w:rsidR="007D7FA0">
        <w:rPr>
          <w:rFonts w:ascii="Arial" w:hAnsi="Arial" w:cs="Arial"/>
          <w:b/>
          <w:i/>
          <w:color w:val="000000" w:themeColor="text1"/>
          <w:szCs w:val="20"/>
        </w:rPr>
        <w:t xml:space="preserve"> (as agreed)</w:t>
      </w:r>
    </w:p>
    <w:p w14:paraId="2F5C885F" w14:textId="75256F34" w:rsidR="007D7FA0" w:rsidRPr="00A12BE5" w:rsidRDefault="007D7FA0" w:rsidP="00602A0A">
      <w:pPr>
        <w:pStyle w:val="ListParagraph"/>
        <w:numPr>
          <w:ilvl w:val="0"/>
          <w:numId w:val="9"/>
        </w:numPr>
        <w:spacing w:after="120"/>
        <w:ind w:leftChars="0"/>
        <w:rPr>
          <w:rFonts w:ascii="Arial" w:hAnsi="Arial" w:cs="Arial"/>
          <w:b/>
          <w:i/>
          <w:color w:val="000000" w:themeColor="text1"/>
          <w:szCs w:val="20"/>
        </w:rPr>
      </w:pPr>
      <w:r>
        <w:rPr>
          <w:rFonts w:ascii="Arial" w:hAnsi="Arial" w:cs="Arial"/>
          <w:b/>
          <w:i/>
          <w:color w:val="000000" w:themeColor="text1"/>
          <w:szCs w:val="20"/>
        </w:rPr>
        <w:t>Non-SLSS synchronization (no new SL RS to be introduced to support this feature, e.g. requires no standards support)</w:t>
      </w:r>
    </w:p>
    <w:p w14:paraId="001CB725" w14:textId="77777777" w:rsidR="00A12BE5" w:rsidRDefault="00A12BE5" w:rsidP="009910B0">
      <w:pPr>
        <w:spacing w:after="120"/>
        <w:rPr>
          <w:b/>
          <w:i/>
          <w:color w:val="000000" w:themeColor="text1"/>
          <w:sz w:val="20"/>
          <w:szCs w:val="20"/>
        </w:rPr>
      </w:pPr>
    </w:p>
    <w:p w14:paraId="2B739A1B" w14:textId="3E4C7B0F" w:rsidR="00602A0A" w:rsidRPr="00A12BE5" w:rsidRDefault="00602A0A" w:rsidP="009910B0">
      <w:pPr>
        <w:spacing w:after="120"/>
        <w:rPr>
          <w:b/>
          <w:i/>
          <w:color w:val="000000" w:themeColor="text1"/>
          <w:sz w:val="20"/>
          <w:szCs w:val="20"/>
        </w:rPr>
      </w:pPr>
      <w:r w:rsidRPr="00A12BE5">
        <w:rPr>
          <w:b/>
          <w:i/>
          <w:color w:val="000000" w:themeColor="text1"/>
          <w:sz w:val="20"/>
          <w:szCs w:val="20"/>
        </w:rPr>
        <w:t xml:space="preserve">Proposal </w:t>
      </w:r>
      <w:r w:rsidR="00F908AE">
        <w:rPr>
          <w:b/>
          <w:i/>
          <w:color w:val="000000" w:themeColor="text1"/>
          <w:sz w:val="20"/>
          <w:szCs w:val="20"/>
        </w:rPr>
        <w:t>2</w:t>
      </w:r>
      <w:r w:rsidRPr="00A12BE5">
        <w:rPr>
          <w:b/>
          <w:i/>
          <w:color w:val="000000" w:themeColor="text1"/>
          <w:sz w:val="20"/>
          <w:szCs w:val="20"/>
        </w:rPr>
        <w:t xml:space="preserve">: The following advanced features </w:t>
      </w:r>
      <w:r w:rsidR="00D24510">
        <w:rPr>
          <w:b/>
          <w:i/>
          <w:color w:val="000000" w:themeColor="text1"/>
          <w:sz w:val="20"/>
          <w:szCs w:val="20"/>
        </w:rPr>
        <w:t xml:space="preserve">for sidelink </w:t>
      </w:r>
      <w:r w:rsidRPr="00A12BE5">
        <w:rPr>
          <w:b/>
          <w:i/>
          <w:color w:val="000000" w:themeColor="text1"/>
          <w:sz w:val="20"/>
          <w:szCs w:val="20"/>
        </w:rPr>
        <w:t>could be reconsidered in the next release (Rel-17)</w:t>
      </w:r>
    </w:p>
    <w:p w14:paraId="3B1C79C5" w14:textId="77777777" w:rsidR="00320196" w:rsidRPr="00A12BE5" w:rsidRDefault="00320196" w:rsidP="00320196">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CSI reporting for unicast (possibly groupcast) in FR1 and FR2</w:t>
      </w:r>
    </w:p>
    <w:p w14:paraId="0F032B9C" w14:textId="2C879233" w:rsidR="00602A0A" w:rsidRPr="00A12BE5" w:rsidRDefault="00602A0A" w:rsidP="00602A0A">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HARQ feedback for SL groupcast</w:t>
      </w:r>
    </w:p>
    <w:p w14:paraId="6398AD29" w14:textId="28674903" w:rsidR="00602A0A" w:rsidRPr="00A12BE5" w:rsidRDefault="00A12BE5" w:rsidP="00602A0A">
      <w:pPr>
        <w:pStyle w:val="ListParagraph"/>
        <w:numPr>
          <w:ilvl w:val="0"/>
          <w:numId w:val="9"/>
        </w:numPr>
        <w:spacing w:after="120"/>
        <w:ind w:leftChars="0"/>
        <w:rPr>
          <w:rFonts w:ascii="Arial" w:hAnsi="Arial" w:cs="Arial"/>
          <w:b/>
          <w:i/>
          <w:color w:val="000000" w:themeColor="text1"/>
          <w:szCs w:val="20"/>
        </w:rPr>
      </w:pPr>
      <w:r>
        <w:rPr>
          <w:rFonts w:ascii="Arial" w:hAnsi="Arial" w:cs="Arial"/>
          <w:b/>
          <w:i/>
          <w:color w:val="000000" w:themeColor="text1"/>
          <w:szCs w:val="20"/>
        </w:rPr>
        <w:t>Closed-loop power control</w:t>
      </w:r>
      <w:r w:rsidR="00602A0A" w:rsidRPr="00A12BE5">
        <w:rPr>
          <w:rFonts w:ascii="Arial" w:hAnsi="Arial" w:cs="Arial"/>
          <w:b/>
          <w:i/>
          <w:color w:val="000000" w:themeColor="text1"/>
          <w:szCs w:val="20"/>
        </w:rPr>
        <w:t xml:space="preserve"> for unicast</w:t>
      </w:r>
    </w:p>
    <w:p w14:paraId="47A7CD9C" w14:textId="1540B1EC" w:rsidR="00602A0A" w:rsidRPr="00A12BE5" w:rsidRDefault="00602A0A" w:rsidP="00602A0A">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Beamforming / beam management in FR2</w:t>
      </w:r>
    </w:p>
    <w:p w14:paraId="6DF65DAF" w14:textId="5D2ECC46" w:rsidR="00EF1D70" w:rsidRPr="00A12BE5" w:rsidRDefault="00EF1D70" w:rsidP="00602A0A">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TBD: Multi-stage control signalling</w:t>
      </w:r>
    </w:p>
    <w:p w14:paraId="3A91C9E1" w14:textId="37E195AA" w:rsidR="00BC0557" w:rsidRPr="00BC0557" w:rsidRDefault="00BC0557" w:rsidP="00BC0557">
      <w:pPr>
        <w:spacing w:after="120"/>
        <w:rPr>
          <w:b/>
          <w:sz w:val="22"/>
        </w:rPr>
      </w:pPr>
      <w:r w:rsidRPr="00BC0557">
        <w:rPr>
          <w:b/>
          <w:sz w:val="22"/>
        </w:rPr>
        <w:lastRenderedPageBreak/>
        <w:t>3. Conclusion</w:t>
      </w:r>
    </w:p>
    <w:p w14:paraId="05FA8798" w14:textId="66B6507F" w:rsidR="00BC0557" w:rsidRPr="0025285D" w:rsidRDefault="00BC0557" w:rsidP="00BC0557">
      <w:pPr>
        <w:rPr>
          <w:iCs/>
          <w:color w:val="FF0000"/>
          <w:sz w:val="20"/>
        </w:rPr>
      </w:pPr>
    </w:p>
    <w:p w14:paraId="6AF7B416" w14:textId="46B13825" w:rsidR="009E0397" w:rsidRDefault="0024589F" w:rsidP="00F908AE">
      <w:pPr>
        <w:spacing w:after="240"/>
        <w:rPr>
          <w:iCs/>
          <w:color w:val="000000" w:themeColor="text1"/>
          <w:sz w:val="20"/>
        </w:rPr>
      </w:pPr>
      <w:r>
        <w:rPr>
          <w:iCs/>
          <w:color w:val="000000" w:themeColor="text1"/>
          <w:sz w:val="20"/>
        </w:rPr>
        <w:t xml:space="preserve">In this contribution, we discussed about </w:t>
      </w:r>
      <w:r w:rsidR="00F908AE">
        <w:rPr>
          <w:iCs/>
          <w:color w:val="000000" w:themeColor="text1"/>
          <w:sz w:val="20"/>
        </w:rPr>
        <w:t>basic principles of defining</w:t>
      </w:r>
      <w:r w:rsidR="006C1BB5">
        <w:rPr>
          <w:iCs/>
          <w:color w:val="000000" w:themeColor="text1"/>
          <w:sz w:val="20"/>
        </w:rPr>
        <w:t xml:space="preserve"> the</w:t>
      </w:r>
      <w:r>
        <w:rPr>
          <w:iCs/>
          <w:color w:val="000000" w:themeColor="text1"/>
          <w:sz w:val="20"/>
        </w:rPr>
        <w:t xml:space="preserve"> </w:t>
      </w:r>
      <w:r w:rsidR="006C1BB5">
        <w:rPr>
          <w:iCs/>
          <w:color w:val="000000" w:themeColor="text1"/>
          <w:sz w:val="20"/>
        </w:rPr>
        <w:t>scope for the follow-up WI for NR-V2X and identified several technical solution areas what could potentially be introduced in a later release (Release 17). In summary, we propose the followings:</w:t>
      </w:r>
    </w:p>
    <w:p w14:paraId="5E2680D1" w14:textId="77777777" w:rsidR="00046F2E" w:rsidRPr="00A12BE5" w:rsidRDefault="00046F2E" w:rsidP="00046F2E">
      <w:pPr>
        <w:spacing w:after="120"/>
        <w:rPr>
          <w:b/>
          <w:i/>
          <w:color w:val="000000" w:themeColor="text1"/>
          <w:sz w:val="20"/>
          <w:szCs w:val="20"/>
        </w:rPr>
      </w:pPr>
      <w:r w:rsidRPr="00A12BE5">
        <w:rPr>
          <w:b/>
          <w:i/>
          <w:color w:val="000000" w:themeColor="text1"/>
          <w:sz w:val="20"/>
          <w:szCs w:val="20"/>
        </w:rPr>
        <w:t xml:space="preserve">Proposal </w:t>
      </w:r>
      <w:r>
        <w:rPr>
          <w:b/>
          <w:i/>
          <w:color w:val="000000" w:themeColor="text1"/>
          <w:sz w:val="20"/>
          <w:szCs w:val="20"/>
        </w:rPr>
        <w:t>1</w:t>
      </w:r>
      <w:r w:rsidRPr="00A12BE5">
        <w:rPr>
          <w:b/>
          <w:i/>
          <w:color w:val="000000" w:themeColor="text1"/>
          <w:sz w:val="20"/>
          <w:szCs w:val="20"/>
        </w:rPr>
        <w:t>: The introduction of following features could potentially be limited to certain operations</w:t>
      </w:r>
    </w:p>
    <w:p w14:paraId="0628C2D9" w14:textId="77777777" w:rsidR="00046F2E" w:rsidRPr="00A12BE5" w:rsidRDefault="00046F2E" w:rsidP="00046F2E">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HARQ feedback for SL unicast</w:t>
      </w:r>
    </w:p>
    <w:p w14:paraId="64C7A80A" w14:textId="77777777" w:rsidR="00046F2E" w:rsidRPr="00A12BE5" w:rsidRDefault="00046F2E" w:rsidP="00046F2E">
      <w:pPr>
        <w:pStyle w:val="ListParagraph"/>
        <w:numPr>
          <w:ilvl w:val="0"/>
          <w:numId w:val="9"/>
        </w:numPr>
        <w:spacing w:after="120"/>
        <w:ind w:leftChars="0"/>
        <w:rPr>
          <w:rFonts w:ascii="Arial" w:hAnsi="Arial" w:cs="Arial"/>
          <w:b/>
          <w:i/>
          <w:color w:val="000000" w:themeColor="text1"/>
          <w:szCs w:val="20"/>
        </w:rPr>
      </w:pPr>
      <w:r>
        <w:rPr>
          <w:rFonts w:ascii="Arial" w:hAnsi="Arial" w:cs="Arial"/>
          <w:b/>
          <w:i/>
          <w:color w:val="000000" w:themeColor="text1"/>
          <w:szCs w:val="20"/>
        </w:rPr>
        <w:t>Open-loop power control</w:t>
      </w:r>
      <w:r w:rsidRPr="00A12BE5">
        <w:rPr>
          <w:rFonts w:ascii="Arial" w:hAnsi="Arial" w:cs="Arial"/>
          <w:b/>
          <w:i/>
          <w:color w:val="000000" w:themeColor="text1"/>
          <w:szCs w:val="20"/>
        </w:rPr>
        <w:t xml:space="preserve"> for sidelink </w:t>
      </w:r>
      <w:r>
        <w:rPr>
          <w:rFonts w:ascii="Arial" w:hAnsi="Arial" w:cs="Arial"/>
          <w:b/>
          <w:i/>
          <w:color w:val="000000" w:themeColor="text1"/>
          <w:szCs w:val="20"/>
        </w:rPr>
        <w:t xml:space="preserve">broadcast, groupcast and </w:t>
      </w:r>
      <w:r w:rsidRPr="00A12BE5">
        <w:rPr>
          <w:rFonts w:ascii="Arial" w:hAnsi="Arial" w:cs="Arial"/>
          <w:b/>
          <w:i/>
          <w:color w:val="000000" w:themeColor="text1"/>
          <w:szCs w:val="20"/>
        </w:rPr>
        <w:t>unicast</w:t>
      </w:r>
      <w:r>
        <w:rPr>
          <w:rFonts w:ascii="Arial" w:hAnsi="Arial" w:cs="Arial"/>
          <w:b/>
          <w:i/>
          <w:color w:val="000000" w:themeColor="text1"/>
          <w:szCs w:val="20"/>
        </w:rPr>
        <w:t xml:space="preserve"> (as agreed)</w:t>
      </w:r>
    </w:p>
    <w:p w14:paraId="5A868416" w14:textId="77777777" w:rsidR="00046F2E" w:rsidRPr="00A12BE5" w:rsidRDefault="00046F2E" w:rsidP="00046F2E">
      <w:pPr>
        <w:pStyle w:val="ListParagraph"/>
        <w:numPr>
          <w:ilvl w:val="0"/>
          <w:numId w:val="9"/>
        </w:numPr>
        <w:spacing w:after="120"/>
        <w:ind w:leftChars="0"/>
        <w:rPr>
          <w:rFonts w:ascii="Arial" w:hAnsi="Arial" w:cs="Arial"/>
          <w:b/>
          <w:i/>
          <w:color w:val="000000" w:themeColor="text1"/>
          <w:szCs w:val="20"/>
        </w:rPr>
      </w:pPr>
      <w:r>
        <w:rPr>
          <w:rFonts w:ascii="Arial" w:hAnsi="Arial" w:cs="Arial"/>
          <w:b/>
          <w:i/>
          <w:color w:val="000000" w:themeColor="text1"/>
          <w:szCs w:val="20"/>
        </w:rPr>
        <w:t>Non-SLSS synchronization (no new SL RS to be introduced to support this feature, e.g. requires no standards support)</w:t>
      </w:r>
    </w:p>
    <w:p w14:paraId="758634E1" w14:textId="77777777" w:rsidR="00046F2E" w:rsidRDefault="00046F2E" w:rsidP="00046F2E">
      <w:pPr>
        <w:spacing w:after="120"/>
        <w:rPr>
          <w:b/>
          <w:i/>
          <w:color w:val="000000" w:themeColor="text1"/>
          <w:sz w:val="20"/>
          <w:szCs w:val="20"/>
        </w:rPr>
      </w:pPr>
    </w:p>
    <w:p w14:paraId="38A7835D" w14:textId="77777777" w:rsidR="00046F2E" w:rsidRPr="00A12BE5" w:rsidRDefault="00046F2E" w:rsidP="00046F2E">
      <w:pPr>
        <w:spacing w:after="120"/>
        <w:rPr>
          <w:b/>
          <w:i/>
          <w:color w:val="000000" w:themeColor="text1"/>
          <w:sz w:val="20"/>
          <w:szCs w:val="20"/>
        </w:rPr>
      </w:pPr>
      <w:r w:rsidRPr="00A12BE5">
        <w:rPr>
          <w:b/>
          <w:i/>
          <w:color w:val="000000" w:themeColor="text1"/>
          <w:sz w:val="20"/>
          <w:szCs w:val="20"/>
        </w:rPr>
        <w:t xml:space="preserve">Proposal </w:t>
      </w:r>
      <w:r>
        <w:rPr>
          <w:b/>
          <w:i/>
          <w:color w:val="000000" w:themeColor="text1"/>
          <w:sz w:val="20"/>
          <w:szCs w:val="20"/>
        </w:rPr>
        <w:t>2</w:t>
      </w:r>
      <w:r w:rsidRPr="00A12BE5">
        <w:rPr>
          <w:b/>
          <w:i/>
          <w:color w:val="000000" w:themeColor="text1"/>
          <w:sz w:val="20"/>
          <w:szCs w:val="20"/>
        </w:rPr>
        <w:t xml:space="preserve">: The following advanced features </w:t>
      </w:r>
      <w:r>
        <w:rPr>
          <w:b/>
          <w:i/>
          <w:color w:val="000000" w:themeColor="text1"/>
          <w:sz w:val="20"/>
          <w:szCs w:val="20"/>
        </w:rPr>
        <w:t xml:space="preserve">for sidelink </w:t>
      </w:r>
      <w:r w:rsidRPr="00A12BE5">
        <w:rPr>
          <w:b/>
          <w:i/>
          <w:color w:val="000000" w:themeColor="text1"/>
          <w:sz w:val="20"/>
          <w:szCs w:val="20"/>
        </w:rPr>
        <w:t>could be reconsidered in the next release (Rel-17)</w:t>
      </w:r>
    </w:p>
    <w:p w14:paraId="0D6768B8" w14:textId="77777777" w:rsidR="00046F2E" w:rsidRPr="00A12BE5" w:rsidRDefault="00046F2E" w:rsidP="00046F2E">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CSI reporting for unicast (possibly groupcast) in FR1 and FR2</w:t>
      </w:r>
    </w:p>
    <w:p w14:paraId="53291DD4" w14:textId="77777777" w:rsidR="00046F2E" w:rsidRPr="00A12BE5" w:rsidRDefault="00046F2E" w:rsidP="00046F2E">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HARQ feedback for SL groupcast</w:t>
      </w:r>
    </w:p>
    <w:p w14:paraId="6B6A36B0" w14:textId="77777777" w:rsidR="00046F2E" w:rsidRPr="00A12BE5" w:rsidRDefault="00046F2E" w:rsidP="00046F2E">
      <w:pPr>
        <w:pStyle w:val="ListParagraph"/>
        <w:numPr>
          <w:ilvl w:val="0"/>
          <w:numId w:val="9"/>
        </w:numPr>
        <w:spacing w:after="120"/>
        <w:ind w:leftChars="0"/>
        <w:rPr>
          <w:rFonts w:ascii="Arial" w:hAnsi="Arial" w:cs="Arial"/>
          <w:b/>
          <w:i/>
          <w:color w:val="000000" w:themeColor="text1"/>
          <w:szCs w:val="20"/>
        </w:rPr>
      </w:pPr>
      <w:r>
        <w:rPr>
          <w:rFonts w:ascii="Arial" w:hAnsi="Arial" w:cs="Arial"/>
          <w:b/>
          <w:i/>
          <w:color w:val="000000" w:themeColor="text1"/>
          <w:szCs w:val="20"/>
        </w:rPr>
        <w:t>Closed-loop power control</w:t>
      </w:r>
      <w:r w:rsidRPr="00A12BE5">
        <w:rPr>
          <w:rFonts w:ascii="Arial" w:hAnsi="Arial" w:cs="Arial"/>
          <w:b/>
          <w:i/>
          <w:color w:val="000000" w:themeColor="text1"/>
          <w:szCs w:val="20"/>
        </w:rPr>
        <w:t xml:space="preserve"> for unicast</w:t>
      </w:r>
    </w:p>
    <w:p w14:paraId="64C0F49F" w14:textId="77777777" w:rsidR="00046F2E" w:rsidRPr="00A12BE5" w:rsidRDefault="00046F2E" w:rsidP="00046F2E">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Beamforming / beam management in FR2</w:t>
      </w:r>
    </w:p>
    <w:p w14:paraId="59756D2C" w14:textId="77777777" w:rsidR="00046F2E" w:rsidRPr="00A12BE5" w:rsidRDefault="00046F2E" w:rsidP="00046F2E">
      <w:pPr>
        <w:pStyle w:val="ListParagraph"/>
        <w:numPr>
          <w:ilvl w:val="0"/>
          <w:numId w:val="9"/>
        </w:numPr>
        <w:spacing w:after="120"/>
        <w:ind w:leftChars="0"/>
        <w:rPr>
          <w:rFonts w:ascii="Arial" w:hAnsi="Arial" w:cs="Arial"/>
          <w:b/>
          <w:i/>
          <w:color w:val="000000" w:themeColor="text1"/>
          <w:szCs w:val="20"/>
        </w:rPr>
      </w:pPr>
      <w:r w:rsidRPr="00A12BE5">
        <w:rPr>
          <w:rFonts w:ascii="Arial" w:hAnsi="Arial" w:cs="Arial"/>
          <w:b/>
          <w:i/>
          <w:color w:val="000000" w:themeColor="text1"/>
          <w:szCs w:val="20"/>
        </w:rPr>
        <w:t>TBD: Multi-stage control signalling</w:t>
      </w:r>
    </w:p>
    <w:p w14:paraId="3B5EC880" w14:textId="77777777" w:rsidR="00F908AE" w:rsidRDefault="00F908AE" w:rsidP="00BC0557">
      <w:pPr>
        <w:spacing w:after="120"/>
        <w:rPr>
          <w:b/>
          <w:sz w:val="22"/>
        </w:rPr>
      </w:pPr>
    </w:p>
    <w:p w14:paraId="37E830A0" w14:textId="76411F68" w:rsidR="00BC0557" w:rsidRPr="00BC0557" w:rsidRDefault="00BC0557" w:rsidP="00BC0557">
      <w:pPr>
        <w:spacing w:after="120"/>
        <w:rPr>
          <w:b/>
          <w:sz w:val="22"/>
        </w:rPr>
      </w:pPr>
      <w:r w:rsidRPr="00BC0557">
        <w:rPr>
          <w:b/>
          <w:sz w:val="22"/>
        </w:rPr>
        <w:t>4. References</w:t>
      </w:r>
    </w:p>
    <w:p w14:paraId="619E2E02" w14:textId="5A786D13" w:rsidR="00BC0557" w:rsidRPr="0025285D" w:rsidRDefault="00BC0557" w:rsidP="00BC0557">
      <w:pPr>
        <w:spacing w:after="60"/>
        <w:rPr>
          <w:color w:val="000000" w:themeColor="text1"/>
          <w:sz w:val="20"/>
        </w:rPr>
      </w:pPr>
      <w:r w:rsidRPr="0025285D">
        <w:rPr>
          <w:color w:val="000000" w:themeColor="text1"/>
          <w:sz w:val="20"/>
        </w:rPr>
        <w:t xml:space="preserve">[1] </w:t>
      </w:r>
      <w:r w:rsidR="00521A3D" w:rsidRPr="0025285D">
        <w:rPr>
          <w:color w:val="000000" w:themeColor="text1"/>
          <w:sz w:val="20"/>
        </w:rPr>
        <w:t xml:space="preserve">RP-182491, “Revised SID: Study on NR V2X”, </w:t>
      </w:r>
      <w:r w:rsidR="007A0AB3" w:rsidRPr="0025285D">
        <w:rPr>
          <w:color w:val="000000" w:themeColor="text1"/>
          <w:sz w:val="20"/>
        </w:rPr>
        <w:t>LG Electronics, RAN#82, December 2018</w:t>
      </w:r>
    </w:p>
    <w:p w14:paraId="2CCF8CAA" w14:textId="6E156122" w:rsidR="00FC3CB5" w:rsidRPr="00F12E90" w:rsidRDefault="00FC3CB5" w:rsidP="00BC0557">
      <w:pPr>
        <w:spacing w:after="60"/>
        <w:rPr>
          <w:sz w:val="20"/>
        </w:rPr>
      </w:pPr>
      <w:r w:rsidRPr="00F12E90">
        <w:rPr>
          <w:sz w:val="20"/>
        </w:rPr>
        <w:t xml:space="preserve">[2] </w:t>
      </w:r>
      <w:r w:rsidR="00E00432" w:rsidRPr="00F12E90">
        <w:rPr>
          <w:sz w:val="20"/>
        </w:rPr>
        <w:t>R</w:t>
      </w:r>
      <w:r w:rsidR="00F12E90" w:rsidRPr="00F12E90">
        <w:rPr>
          <w:sz w:val="20"/>
        </w:rPr>
        <w:t>P</w:t>
      </w:r>
      <w:r w:rsidR="00E00432" w:rsidRPr="00F12E90">
        <w:rPr>
          <w:sz w:val="20"/>
        </w:rPr>
        <w:t>-190</w:t>
      </w:r>
      <w:r w:rsidR="00F12E90" w:rsidRPr="00F12E90">
        <w:rPr>
          <w:sz w:val="20"/>
        </w:rPr>
        <w:t>142</w:t>
      </w:r>
      <w:r w:rsidR="00E00432" w:rsidRPr="00F12E90">
        <w:rPr>
          <w:sz w:val="20"/>
        </w:rPr>
        <w:t xml:space="preserve">, </w:t>
      </w:r>
      <w:r w:rsidR="0074662B" w:rsidRPr="00F12E90">
        <w:rPr>
          <w:sz w:val="20"/>
        </w:rPr>
        <w:t>3GPP TR 38.885</w:t>
      </w:r>
      <w:r w:rsidR="00D200E5" w:rsidRPr="00F12E90">
        <w:rPr>
          <w:sz w:val="20"/>
        </w:rPr>
        <w:t xml:space="preserve"> V2.0.0 “Study on Vehicle-to-Everything”, March 2019</w:t>
      </w:r>
    </w:p>
    <w:sectPr w:rsidR="00FC3CB5" w:rsidRPr="00F12E9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86640" w14:textId="77777777" w:rsidR="00BB1878" w:rsidRDefault="00BB1878" w:rsidP="00C15BA1">
      <w:r>
        <w:separator/>
      </w:r>
    </w:p>
  </w:endnote>
  <w:endnote w:type="continuationSeparator" w:id="0">
    <w:p w14:paraId="4CF4DC2A" w14:textId="77777777" w:rsidR="00BB1878" w:rsidRDefault="00BB1878"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00274756">
          <w:rPr>
            <w:rFonts w:ascii="Times New Roman" w:hAnsi="Times New Roman" w:cs="Times New Roman"/>
            <w:noProof/>
            <w:sz w:val="20"/>
          </w:rPr>
          <w:t>2</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0EA8D" w14:textId="77777777" w:rsidR="00BB1878" w:rsidRDefault="00BB1878" w:rsidP="00C15BA1">
      <w:r>
        <w:separator/>
      </w:r>
    </w:p>
  </w:footnote>
  <w:footnote w:type="continuationSeparator" w:id="0">
    <w:p w14:paraId="2653C24D" w14:textId="77777777" w:rsidR="00BB1878" w:rsidRDefault="00BB1878"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37E8D"/>
    <w:multiLevelType w:val="hybridMultilevel"/>
    <w:tmpl w:val="585E7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D114EE"/>
    <w:multiLevelType w:val="hybridMultilevel"/>
    <w:tmpl w:val="55668F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22355B"/>
    <w:multiLevelType w:val="hybridMultilevel"/>
    <w:tmpl w:val="C4E0764E"/>
    <w:lvl w:ilvl="0" w:tplc="AEBE1F08">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F6B61"/>
    <w:multiLevelType w:val="hybridMultilevel"/>
    <w:tmpl w:val="6B76EC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33170E1"/>
    <w:multiLevelType w:val="hybridMultilevel"/>
    <w:tmpl w:val="15D8765A"/>
    <w:lvl w:ilvl="0" w:tplc="5202A240">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5B5CC0"/>
    <w:multiLevelType w:val="hybridMultilevel"/>
    <w:tmpl w:val="8946B0DE"/>
    <w:lvl w:ilvl="0" w:tplc="9C3076D0">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7412F28"/>
    <w:multiLevelType w:val="hybridMultilevel"/>
    <w:tmpl w:val="9D80C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493821"/>
    <w:multiLevelType w:val="hybridMultilevel"/>
    <w:tmpl w:val="B98CA83C"/>
    <w:lvl w:ilvl="0" w:tplc="41629F5A">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5"/>
  </w:num>
  <w:num w:numId="4">
    <w:abstractNumId w:val="1"/>
  </w:num>
  <w:num w:numId="5">
    <w:abstractNumId w:val="12"/>
  </w:num>
  <w:num w:numId="6">
    <w:abstractNumId w:val="0"/>
  </w:num>
  <w:num w:numId="7">
    <w:abstractNumId w:val="8"/>
  </w:num>
  <w:num w:numId="8">
    <w:abstractNumId w:val="11"/>
  </w:num>
  <w:num w:numId="9">
    <w:abstractNumId w:val="10"/>
  </w:num>
  <w:num w:numId="10">
    <w:abstractNumId w:val="4"/>
  </w:num>
  <w:num w:numId="11">
    <w:abstractNumId w:val="16"/>
  </w:num>
  <w:num w:numId="12">
    <w:abstractNumId w:val="2"/>
  </w:num>
  <w:num w:numId="13">
    <w:abstractNumId w:val="7"/>
  </w:num>
  <w:num w:numId="14">
    <w:abstractNumId w:val="5"/>
  </w:num>
  <w:num w:numId="15">
    <w:abstractNumId w:val="17"/>
  </w:num>
  <w:num w:numId="16">
    <w:abstractNumId w:val="6"/>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1E66"/>
    <w:rsid w:val="00006B25"/>
    <w:rsid w:val="00015A49"/>
    <w:rsid w:val="000202D4"/>
    <w:rsid w:val="00033679"/>
    <w:rsid w:val="00037CDE"/>
    <w:rsid w:val="000400A0"/>
    <w:rsid w:val="00046F2E"/>
    <w:rsid w:val="00060CCB"/>
    <w:rsid w:val="00095CFC"/>
    <w:rsid w:val="000D01FD"/>
    <w:rsid w:val="000D78C8"/>
    <w:rsid w:val="000E177D"/>
    <w:rsid w:val="000F08BB"/>
    <w:rsid w:val="000F18B7"/>
    <w:rsid w:val="00120019"/>
    <w:rsid w:val="00174654"/>
    <w:rsid w:val="001836E1"/>
    <w:rsid w:val="001A1718"/>
    <w:rsid w:val="001A4B51"/>
    <w:rsid w:val="001D1F7E"/>
    <w:rsid w:val="001D3D53"/>
    <w:rsid w:val="001E413C"/>
    <w:rsid w:val="001E4A0E"/>
    <w:rsid w:val="001E58A6"/>
    <w:rsid w:val="00203716"/>
    <w:rsid w:val="0021293C"/>
    <w:rsid w:val="002162B8"/>
    <w:rsid w:val="00216B44"/>
    <w:rsid w:val="00222C18"/>
    <w:rsid w:val="00231BE1"/>
    <w:rsid w:val="00237C9B"/>
    <w:rsid w:val="002401B4"/>
    <w:rsid w:val="0024589F"/>
    <w:rsid w:val="00246D4C"/>
    <w:rsid w:val="0025102B"/>
    <w:rsid w:val="0025285D"/>
    <w:rsid w:val="0026247D"/>
    <w:rsid w:val="00265E0C"/>
    <w:rsid w:val="00270EA9"/>
    <w:rsid w:val="00274756"/>
    <w:rsid w:val="00277431"/>
    <w:rsid w:val="002A4A8E"/>
    <w:rsid w:val="002A4F9C"/>
    <w:rsid w:val="002B61C2"/>
    <w:rsid w:val="002C03C2"/>
    <w:rsid w:val="002D5682"/>
    <w:rsid w:val="002F5695"/>
    <w:rsid w:val="003030B8"/>
    <w:rsid w:val="00307B0C"/>
    <w:rsid w:val="00320196"/>
    <w:rsid w:val="00337649"/>
    <w:rsid w:val="00362B41"/>
    <w:rsid w:val="00367361"/>
    <w:rsid w:val="00383817"/>
    <w:rsid w:val="003E010C"/>
    <w:rsid w:val="003E610F"/>
    <w:rsid w:val="003E6646"/>
    <w:rsid w:val="003F4162"/>
    <w:rsid w:val="003F4A98"/>
    <w:rsid w:val="00405A5B"/>
    <w:rsid w:val="00416BC5"/>
    <w:rsid w:val="0042711C"/>
    <w:rsid w:val="00464909"/>
    <w:rsid w:val="004733A5"/>
    <w:rsid w:val="004737F0"/>
    <w:rsid w:val="00473E4F"/>
    <w:rsid w:val="00475607"/>
    <w:rsid w:val="004853AA"/>
    <w:rsid w:val="004A0109"/>
    <w:rsid w:val="004A21C0"/>
    <w:rsid w:val="004A24EF"/>
    <w:rsid w:val="004A26CE"/>
    <w:rsid w:val="004A64CF"/>
    <w:rsid w:val="004B26A6"/>
    <w:rsid w:val="004B48A9"/>
    <w:rsid w:val="004B6811"/>
    <w:rsid w:val="004C470D"/>
    <w:rsid w:val="004D3E2E"/>
    <w:rsid w:val="004D6E25"/>
    <w:rsid w:val="004F049D"/>
    <w:rsid w:val="004F4C27"/>
    <w:rsid w:val="00501533"/>
    <w:rsid w:val="00501C3F"/>
    <w:rsid w:val="00510784"/>
    <w:rsid w:val="005137AD"/>
    <w:rsid w:val="00521A3D"/>
    <w:rsid w:val="00554CC4"/>
    <w:rsid w:val="00566027"/>
    <w:rsid w:val="00571946"/>
    <w:rsid w:val="005A22E0"/>
    <w:rsid w:val="005D060A"/>
    <w:rsid w:val="005E08FC"/>
    <w:rsid w:val="00602A0A"/>
    <w:rsid w:val="006109DD"/>
    <w:rsid w:val="006110F0"/>
    <w:rsid w:val="00621126"/>
    <w:rsid w:val="00622761"/>
    <w:rsid w:val="00630B34"/>
    <w:rsid w:val="00655F92"/>
    <w:rsid w:val="00664D3A"/>
    <w:rsid w:val="00665319"/>
    <w:rsid w:val="00690B87"/>
    <w:rsid w:val="00693101"/>
    <w:rsid w:val="00693E96"/>
    <w:rsid w:val="006A1ECB"/>
    <w:rsid w:val="006A2B95"/>
    <w:rsid w:val="006C1BB5"/>
    <w:rsid w:val="006C2A38"/>
    <w:rsid w:val="006C78D3"/>
    <w:rsid w:val="006F5DDB"/>
    <w:rsid w:val="0070652B"/>
    <w:rsid w:val="00714633"/>
    <w:rsid w:val="007234CD"/>
    <w:rsid w:val="007425F1"/>
    <w:rsid w:val="00744008"/>
    <w:rsid w:val="0074662B"/>
    <w:rsid w:val="007812EB"/>
    <w:rsid w:val="007A0AB3"/>
    <w:rsid w:val="007D7FA0"/>
    <w:rsid w:val="007E145A"/>
    <w:rsid w:val="007F008D"/>
    <w:rsid w:val="007F245C"/>
    <w:rsid w:val="008037AC"/>
    <w:rsid w:val="00815456"/>
    <w:rsid w:val="00817627"/>
    <w:rsid w:val="0082301E"/>
    <w:rsid w:val="00823DE1"/>
    <w:rsid w:val="00842262"/>
    <w:rsid w:val="008447A0"/>
    <w:rsid w:val="00845C5E"/>
    <w:rsid w:val="0086236E"/>
    <w:rsid w:val="0086533D"/>
    <w:rsid w:val="00882612"/>
    <w:rsid w:val="008C3665"/>
    <w:rsid w:val="008E58F8"/>
    <w:rsid w:val="008F78E3"/>
    <w:rsid w:val="0090456D"/>
    <w:rsid w:val="00905F1D"/>
    <w:rsid w:val="00920A71"/>
    <w:rsid w:val="00923B78"/>
    <w:rsid w:val="00944616"/>
    <w:rsid w:val="009741B1"/>
    <w:rsid w:val="00983804"/>
    <w:rsid w:val="009910B0"/>
    <w:rsid w:val="00993926"/>
    <w:rsid w:val="009A0E67"/>
    <w:rsid w:val="009D02AA"/>
    <w:rsid w:val="009E0397"/>
    <w:rsid w:val="009F0CF0"/>
    <w:rsid w:val="00A12BE5"/>
    <w:rsid w:val="00A13926"/>
    <w:rsid w:val="00A74A34"/>
    <w:rsid w:val="00A9388F"/>
    <w:rsid w:val="00AE11A5"/>
    <w:rsid w:val="00AF7CAE"/>
    <w:rsid w:val="00B003B4"/>
    <w:rsid w:val="00B04603"/>
    <w:rsid w:val="00B277F1"/>
    <w:rsid w:val="00B33B78"/>
    <w:rsid w:val="00B42524"/>
    <w:rsid w:val="00B5095C"/>
    <w:rsid w:val="00B6134F"/>
    <w:rsid w:val="00B807B7"/>
    <w:rsid w:val="00B82DFA"/>
    <w:rsid w:val="00B83705"/>
    <w:rsid w:val="00BB1878"/>
    <w:rsid w:val="00BC0557"/>
    <w:rsid w:val="00BC2F81"/>
    <w:rsid w:val="00BC3D38"/>
    <w:rsid w:val="00BE406A"/>
    <w:rsid w:val="00BE51EF"/>
    <w:rsid w:val="00C015E7"/>
    <w:rsid w:val="00C0190E"/>
    <w:rsid w:val="00C15BA1"/>
    <w:rsid w:val="00C20C67"/>
    <w:rsid w:val="00C25C24"/>
    <w:rsid w:val="00C51EC9"/>
    <w:rsid w:val="00C54CEA"/>
    <w:rsid w:val="00C75ABC"/>
    <w:rsid w:val="00CB26AA"/>
    <w:rsid w:val="00CB6C2C"/>
    <w:rsid w:val="00D07E4A"/>
    <w:rsid w:val="00D16626"/>
    <w:rsid w:val="00D17259"/>
    <w:rsid w:val="00D200E5"/>
    <w:rsid w:val="00D24100"/>
    <w:rsid w:val="00D24510"/>
    <w:rsid w:val="00D2723D"/>
    <w:rsid w:val="00D345A1"/>
    <w:rsid w:val="00D47A88"/>
    <w:rsid w:val="00D47AE2"/>
    <w:rsid w:val="00D52C08"/>
    <w:rsid w:val="00D64A63"/>
    <w:rsid w:val="00D715A7"/>
    <w:rsid w:val="00D8204B"/>
    <w:rsid w:val="00D83AF9"/>
    <w:rsid w:val="00D9206D"/>
    <w:rsid w:val="00DA0DAB"/>
    <w:rsid w:val="00DA1B85"/>
    <w:rsid w:val="00DE4AFE"/>
    <w:rsid w:val="00DE7DF5"/>
    <w:rsid w:val="00E00432"/>
    <w:rsid w:val="00E01C14"/>
    <w:rsid w:val="00E16F3D"/>
    <w:rsid w:val="00E3149F"/>
    <w:rsid w:val="00E325FF"/>
    <w:rsid w:val="00E35ACA"/>
    <w:rsid w:val="00E50ADD"/>
    <w:rsid w:val="00E5577C"/>
    <w:rsid w:val="00E723E4"/>
    <w:rsid w:val="00E73CDD"/>
    <w:rsid w:val="00E9092D"/>
    <w:rsid w:val="00EA404D"/>
    <w:rsid w:val="00EC2033"/>
    <w:rsid w:val="00EF0D19"/>
    <w:rsid w:val="00EF1D70"/>
    <w:rsid w:val="00EF4054"/>
    <w:rsid w:val="00F0605C"/>
    <w:rsid w:val="00F11991"/>
    <w:rsid w:val="00F12598"/>
    <w:rsid w:val="00F12E90"/>
    <w:rsid w:val="00F1678A"/>
    <w:rsid w:val="00F22140"/>
    <w:rsid w:val="00F33CD9"/>
    <w:rsid w:val="00F42048"/>
    <w:rsid w:val="00F567F5"/>
    <w:rsid w:val="00F601C5"/>
    <w:rsid w:val="00F80654"/>
    <w:rsid w:val="00F86EBF"/>
    <w:rsid w:val="00F87954"/>
    <w:rsid w:val="00F908AE"/>
    <w:rsid w:val="00F9654A"/>
    <w:rsid w:val="00FA08F8"/>
    <w:rsid w:val="00FA1AA1"/>
    <w:rsid w:val="00FA4C21"/>
    <w:rsid w:val="00FA7EA5"/>
    <w:rsid w:val="00FB5F81"/>
    <w:rsid w:val="00FC3CB5"/>
    <w:rsid w:val="00FF50C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Lista1 Char,?? ?? Char,????? Char,???? Char"/>
    <w:link w:val="ListParagraph"/>
    <w:uiPriority w:val="34"/>
    <w:qFormat/>
    <w:rsid w:val="00FA1AA1"/>
    <w:rPr>
      <w:rFonts w:ascii="Times" w:eastAsia="Batang" w:hAnsi="Times" w:cs="Times New Roman"/>
      <w:sz w:val="20"/>
      <w:szCs w:val="24"/>
      <w:lang w:val="en-GB" w:eastAsia="x-none"/>
    </w:rPr>
  </w:style>
  <w:style w:type="paragraph" w:styleId="BalloonText">
    <w:name w:val="Balloon Text"/>
    <w:basedOn w:val="Normal"/>
    <w:link w:val="BalloonTextChar"/>
    <w:uiPriority w:val="99"/>
    <w:semiHidden/>
    <w:unhideWhenUsed/>
    <w:rsid w:val="00E01C14"/>
    <w:rPr>
      <w:sz w:val="18"/>
      <w:szCs w:val="18"/>
    </w:rPr>
  </w:style>
  <w:style w:type="character" w:customStyle="1" w:styleId="BalloonTextChar">
    <w:name w:val="Balloon Text Char"/>
    <w:basedOn w:val="DefaultParagraphFont"/>
    <w:link w:val="BalloonText"/>
    <w:uiPriority w:val="99"/>
    <w:semiHidden/>
    <w:rsid w:val="00E01C14"/>
    <w:rPr>
      <w:rFonts w:ascii="Arial" w:eastAsia="SimSun" w:hAnsi="Arial" w:cs="Arial"/>
      <w:sz w:val="18"/>
      <w:szCs w:val="18"/>
      <w:lang w:val="en-GB"/>
    </w:rPr>
  </w:style>
  <w:style w:type="character" w:styleId="CommentReference">
    <w:name w:val="annotation reference"/>
    <w:basedOn w:val="DefaultParagraphFont"/>
    <w:uiPriority w:val="99"/>
    <w:semiHidden/>
    <w:unhideWhenUsed/>
    <w:rsid w:val="002D5682"/>
    <w:rPr>
      <w:sz w:val="21"/>
      <w:szCs w:val="21"/>
    </w:rPr>
  </w:style>
  <w:style w:type="paragraph" w:styleId="CommentText">
    <w:name w:val="annotation text"/>
    <w:basedOn w:val="Normal"/>
    <w:link w:val="CommentTextChar"/>
    <w:uiPriority w:val="99"/>
    <w:semiHidden/>
    <w:unhideWhenUsed/>
    <w:rsid w:val="002D5682"/>
    <w:pPr>
      <w:jc w:val="left"/>
    </w:pPr>
  </w:style>
  <w:style w:type="character" w:customStyle="1" w:styleId="CommentTextChar">
    <w:name w:val="Comment Text Char"/>
    <w:basedOn w:val="DefaultParagraphFont"/>
    <w:link w:val="CommentText"/>
    <w:uiPriority w:val="99"/>
    <w:semiHidden/>
    <w:rsid w:val="002D5682"/>
    <w:rPr>
      <w:rFonts w:ascii="Arial" w:eastAsia="SimSun" w:hAnsi="Arial" w:cs="Arial"/>
      <w:sz w:val="21"/>
      <w:szCs w:val="21"/>
      <w:lang w:val="en-GB"/>
    </w:rPr>
  </w:style>
  <w:style w:type="paragraph" w:styleId="CommentSubject">
    <w:name w:val="annotation subject"/>
    <w:basedOn w:val="CommentText"/>
    <w:next w:val="CommentText"/>
    <w:link w:val="CommentSubjectChar"/>
    <w:uiPriority w:val="99"/>
    <w:semiHidden/>
    <w:unhideWhenUsed/>
    <w:rsid w:val="002D5682"/>
    <w:rPr>
      <w:b/>
      <w:bCs/>
    </w:rPr>
  </w:style>
  <w:style w:type="character" w:customStyle="1" w:styleId="CommentSubjectChar">
    <w:name w:val="Comment Subject Char"/>
    <w:basedOn w:val="CommentTextChar"/>
    <w:link w:val="CommentSubject"/>
    <w:uiPriority w:val="99"/>
    <w:semiHidden/>
    <w:rsid w:val="002D5682"/>
    <w:rPr>
      <w:rFonts w:ascii="Arial" w:eastAsia="SimSun" w:hAnsi="Arial" w:cs="Arial"/>
      <w:b/>
      <w:bCs/>
      <w:sz w:val="21"/>
      <w:szCs w:val="21"/>
      <w:lang w:val="en-GB"/>
    </w:rPr>
  </w:style>
  <w:style w:type="paragraph" w:customStyle="1" w:styleId="3GPPAgreements">
    <w:name w:val="3GPP Agreements"/>
    <w:basedOn w:val="Normal"/>
    <w:link w:val="3GPPAgreementsChar"/>
    <w:qFormat/>
    <w:rsid w:val="0025102B"/>
    <w:pPr>
      <w:numPr>
        <w:numId w:val="16"/>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25102B"/>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96D65-59B7-4B79-85A3-895B511C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1220</Words>
  <Characters>6958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Discussion on NR-V2X work item scope</vt:lpstr>
    </vt:vector>
  </TitlesOfParts>
  <Company>Guangdong OPPO Mobile Telecom</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NR-V2X work item scope</dc:title>
  <dc:subject>NR-V2X</dc:subject>
  <dc:creator>Kevin Lin</dc:creator>
  <cp:keywords/>
  <dc:description>Final version for submission</dc:description>
  <cp:lastModifiedBy>Kevin Lin</cp:lastModifiedBy>
  <cp:revision>4</cp:revision>
  <dcterms:created xsi:type="dcterms:W3CDTF">2019-03-11T09:07:00Z</dcterms:created>
  <dcterms:modified xsi:type="dcterms:W3CDTF">2019-03-11T09:09:00Z</dcterms:modified>
</cp:coreProperties>
</file>